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1F" w:rsidRPr="00F606DF" w:rsidRDefault="00363E1F" w:rsidP="00363E1F">
      <w:pPr>
        <w:pStyle w:val="Actes3"/>
      </w:pPr>
      <w:bookmarkStart w:id="0" w:name="_Toc445814295"/>
      <w:r w:rsidRPr="00F606DF">
        <w:t>6</w:t>
      </w:r>
      <w:r>
        <w:t xml:space="preserve"> - </w:t>
      </w:r>
      <w:r w:rsidRPr="00F606DF">
        <w:t>Bail commercial (exemple 6)</w:t>
      </w:r>
      <w:bookmarkEnd w:id="0"/>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Formule</w:t>
      </w:r>
      <w:r w:rsidRPr="00F606DF">
        <w:rPr>
          <w:b/>
        </w:rPr>
        <w:t xml:space="preserve"> A19</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Bail</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p>
    <w:p w:rsidR="00363E1F" w:rsidRPr="00934B7B"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sz w:val="22"/>
          <w:szCs w:val="22"/>
        </w:rPr>
      </w:pPr>
      <w:r w:rsidRPr="00934B7B">
        <w:rPr>
          <w:i/>
          <w:sz w:val="22"/>
          <w:szCs w:val="22"/>
        </w:rPr>
        <w:t>Loi sur les formules types de transferts du droit de propriété</w:t>
      </w:r>
      <w:r w:rsidRPr="00934B7B">
        <w:rPr>
          <w:sz w:val="22"/>
          <w:szCs w:val="22"/>
        </w:rPr>
        <w:t>, L.N.-B. 1980, chap. S-12.2, art. 2</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Les parties au présent bail sont</w:t>
      </w:r>
      <w: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Nom</w:t>
      </w:r>
      <w:r w:rsidRPr="00F606DF">
        <w:t>], de [</w:t>
      </w:r>
      <w:r w:rsidRPr="00F606DF">
        <w:rPr>
          <w:i/>
        </w:rPr>
        <w:t>municipalité</w:t>
      </w:r>
      <w:r w:rsidRPr="00F606DF">
        <w:t>], dans le comté de [</w:t>
      </w:r>
      <w:r w:rsidRPr="00F606DF">
        <w:rPr>
          <w:i/>
        </w:rPr>
        <w:t>comté</w:t>
      </w:r>
      <w:r w:rsidRPr="00F606DF">
        <w:t>] et province du Nouveau-Brunswick, [</w:t>
      </w:r>
      <w:r w:rsidRPr="00F606DF">
        <w:rPr>
          <w:i/>
        </w:rPr>
        <w:t>profession</w:t>
      </w:r>
      <w:r w:rsidRPr="00F606DF">
        <w:t>], et [</w:t>
      </w:r>
      <w:r w:rsidRPr="00F606DF">
        <w:rPr>
          <w:i/>
        </w:rPr>
        <w:t>nom</w:t>
      </w:r>
      <w:r w:rsidRPr="00F606DF">
        <w:t>], du même endroit, [</w:t>
      </w:r>
      <w:r w:rsidRPr="00F606DF">
        <w:rPr>
          <w:i/>
        </w:rPr>
        <w:t>profession</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ci-après appelé le </w:t>
      </w:r>
      <w:r>
        <w:t>« </w:t>
      </w:r>
      <w:r w:rsidRPr="00F606DF">
        <w:t>bailleur</w:t>
      </w:r>
      <w:r>
        <w:t> »</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et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Corporation</w:t>
      </w:r>
      <w:r w:rsidRPr="00F606DF">
        <w:t>], compagnie dûment constituée en corporation dont le siège social se trouve dans [</w:t>
      </w:r>
      <w:r w:rsidRPr="00F606DF">
        <w:rPr>
          <w:i/>
        </w:rPr>
        <w:t>municipalité</w:t>
      </w:r>
      <w:r w:rsidRPr="00F606DF">
        <w:t>], comté de [</w:t>
      </w:r>
      <w:r w:rsidRPr="00F606DF">
        <w:rPr>
          <w:i/>
        </w:rPr>
        <w:t>comté</w:t>
      </w:r>
      <w:r w:rsidRPr="00F606DF">
        <w:t xml:space="preserve">], et province du Nouveau-Brunswick,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ci-après appelée le </w:t>
      </w:r>
      <w:r>
        <w:t>« </w:t>
      </w:r>
      <w:r w:rsidRPr="00F606DF">
        <w:t>locataire</w:t>
      </w:r>
      <w:r>
        <w:t> »</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(Les </w:t>
      </w:r>
      <w:r w:rsidRPr="00F606DF">
        <w:rPr>
          <w:i/>
        </w:rPr>
        <w:t>énoncés, affidavits, déclarations statutaires ou autres documents</w:t>
      </w:r>
      <w:r w:rsidRPr="00F606DF">
        <w:t xml:space="preserve"> qui constituent l</w:t>
      </w:r>
      <w:r>
        <w:t>’</w:t>
      </w:r>
      <w:r w:rsidRPr="00F606DF">
        <w:t>annexe</w:t>
      </w:r>
      <w:r>
        <w:t xml:space="preserve"> « </w:t>
      </w:r>
      <w:r w:rsidRPr="00F606DF">
        <w:t>D</w:t>
      </w:r>
      <w:r>
        <w:t> »</w:t>
      </w:r>
      <w:r w:rsidRPr="00F606DF">
        <w:t xml:space="preserve"> ci-jointe font partie intégrante du présent bail.)</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bailleur donne à bail au locataire les lieux décrits à l</w:t>
      </w:r>
      <w:r>
        <w:t>’</w:t>
      </w:r>
      <w:r w:rsidRPr="00F606DF">
        <w:t xml:space="preserve">annexe </w:t>
      </w:r>
      <w:r>
        <w:t>« </w:t>
      </w:r>
      <w:r w:rsidRPr="00F606DF">
        <w:t>A</w:t>
      </w:r>
      <w:r>
        <w:t> »</w:t>
      </w:r>
      <w:r w:rsidRPr="00F606DF">
        <w:t xml:space="preserve"> ci-jointe, aux conditions suivantes</w:t>
      </w:r>
      <w: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Durée</w:t>
      </w:r>
      <w:r>
        <w:t> :</w:t>
      </w:r>
      <w:r w:rsidRPr="00F606DF">
        <w:t xml:space="preserve"> voir l</w:t>
      </w:r>
      <w:r>
        <w:t>’</w:t>
      </w:r>
      <w:r w:rsidRPr="00F606DF">
        <w:t xml:space="preserve">annexe </w:t>
      </w:r>
      <w:r>
        <w:t>« </w:t>
      </w:r>
      <w:r w:rsidRPr="00F606DF">
        <w:t>D</w:t>
      </w:r>
      <w:r>
        <w:t> »</w:t>
      </w:r>
      <w:r w:rsidRPr="00F606DF">
        <w:t xml:space="preserve"> ci-jointe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Date d</w:t>
      </w:r>
      <w:r>
        <w:t>’</w:t>
      </w:r>
      <w:r w:rsidRPr="00F606DF">
        <w:t>entrée en vigueur</w:t>
      </w:r>
      <w:r>
        <w:t> :</w:t>
      </w:r>
      <w:r w:rsidRPr="00F606DF">
        <w:t xml:space="preserve"> [</w:t>
      </w:r>
      <w:r w:rsidRPr="00F606DF">
        <w:rPr>
          <w:i/>
        </w:rPr>
        <w:t>date</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Date d</w:t>
      </w:r>
      <w:r>
        <w:t>’</w:t>
      </w:r>
      <w:r w:rsidRPr="00F606DF">
        <w:t>expiration</w:t>
      </w:r>
      <w:r>
        <w:t> :</w:t>
      </w:r>
      <w:r w:rsidRPr="00F606DF">
        <w:t xml:space="preserve"> voir l</w:t>
      </w:r>
      <w:r>
        <w:t>’</w:t>
      </w:r>
      <w:r w:rsidRPr="00F606DF">
        <w:t xml:space="preserve">annexe </w:t>
      </w:r>
      <w:r>
        <w:t>« </w:t>
      </w:r>
      <w:r w:rsidRPr="00F606DF">
        <w:t>D</w:t>
      </w:r>
      <w:r>
        <w:t> »</w:t>
      </w:r>
      <w:r w:rsidRPr="00F606DF">
        <w:t xml:space="preserve"> ci-jointe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Loyer</w:t>
      </w:r>
      <w:r>
        <w:t> :</w:t>
      </w:r>
      <w:r w:rsidRPr="00F606DF">
        <w:t xml:space="preserve"> voir l</w:t>
      </w:r>
      <w:r>
        <w:t>’</w:t>
      </w:r>
      <w:r w:rsidRPr="00F606DF">
        <w:t xml:space="preserve">annexe </w:t>
      </w:r>
      <w:r>
        <w:t>« </w:t>
      </w:r>
      <w:r w:rsidRPr="00F606DF">
        <w:t>D</w:t>
      </w:r>
      <w:r>
        <w:t> »</w:t>
      </w:r>
      <w:r w:rsidRPr="00F606DF">
        <w:t xml:space="preserve"> ci-jointe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Paiements</w:t>
      </w:r>
      <w:r>
        <w:t> :</w:t>
      </w:r>
      <w:r w:rsidRPr="00F606DF">
        <w:t xml:space="preserve"> voir l</w:t>
      </w:r>
      <w:r>
        <w:t>’</w:t>
      </w:r>
      <w:r w:rsidRPr="00F606DF">
        <w:t xml:space="preserve">annexe </w:t>
      </w:r>
      <w:r>
        <w:t>« </w:t>
      </w:r>
      <w:r w:rsidRPr="00F606DF">
        <w:t>D</w:t>
      </w:r>
      <w:r>
        <w:t> »</w:t>
      </w:r>
      <w:r w:rsidRPr="00F606DF">
        <w:t xml:space="preserve"> ci-jointe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Date(s) des paiements</w:t>
      </w:r>
      <w:r>
        <w:t> :</w:t>
      </w:r>
      <w:r w:rsidRPr="00F606DF">
        <w:t xml:space="preserve"> voir l</w:t>
      </w:r>
      <w:r>
        <w:t>’</w:t>
      </w:r>
      <w:r w:rsidRPr="00F606DF">
        <w:t xml:space="preserve">annexe </w:t>
      </w:r>
      <w:r>
        <w:t>« </w:t>
      </w:r>
      <w:r w:rsidRPr="00F606DF">
        <w:t>D</w:t>
      </w:r>
      <w:r>
        <w:t> »</w:t>
      </w:r>
      <w:r w:rsidRPr="00F606DF">
        <w:t xml:space="preserve"> ci-jointe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Lieu des paiements</w:t>
      </w:r>
      <w:r>
        <w:t> :</w:t>
      </w:r>
      <w:r w:rsidRPr="00F606DF">
        <w:t xml:space="preserve"> [</w:t>
      </w:r>
      <w:r w:rsidRPr="00F606DF">
        <w:rPr>
          <w:i/>
        </w:rPr>
        <w:t>adresse</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présent bail contient les engagements et conditions qui figurent</w:t>
      </w:r>
      <w: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 xml:space="preserve">dans le </w:t>
      </w:r>
      <w:r w:rsidRPr="00F606DF">
        <w:rPr>
          <w:i/>
        </w:rPr>
        <w:t>Règlement sur les baux</w:t>
      </w:r>
      <w:r w:rsidRPr="00F606DF">
        <w:t xml:space="preserve"> - </w:t>
      </w:r>
      <w:r w:rsidRPr="00F606DF">
        <w:rPr>
          <w:i/>
        </w:rPr>
        <w:t>Loi sur les formules types de transferts du droit de propriété</w:t>
      </w:r>
      <w:r w:rsidRPr="00F606DF">
        <w:t xml:space="preserve"> et aux annexes </w:t>
      </w:r>
      <w:r>
        <w:t>« </w:t>
      </w:r>
      <w:r w:rsidRPr="00F606DF">
        <w:t>B</w:t>
      </w:r>
      <w:r>
        <w:t> »</w:t>
      </w:r>
      <w:r w:rsidRPr="00F606DF">
        <w:t xml:space="preserve"> et </w:t>
      </w:r>
      <w:r>
        <w:t>« </w:t>
      </w:r>
      <w:r w:rsidRPr="00F606DF">
        <w:t>C</w:t>
      </w:r>
      <w:r>
        <w:t> »</w:t>
      </w:r>
      <w:r w:rsidRPr="00F606DF">
        <w:t xml:space="preserve"> ci-jointes;</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b)</w:t>
      </w:r>
      <w:r w:rsidRPr="00F606DF">
        <w:tab/>
        <w:t>à l</w:t>
      </w:r>
      <w:r>
        <w:t>’</w:t>
      </w:r>
      <w:r w:rsidRPr="00F606DF">
        <w:t xml:space="preserve">annexe </w:t>
      </w:r>
      <w:r>
        <w:t>« </w:t>
      </w:r>
      <w:r w:rsidRPr="00F606DF">
        <w:t>D</w:t>
      </w:r>
      <w:r>
        <w:t> »</w:t>
      </w:r>
      <w:r w:rsidRPr="00F606DF">
        <w:t xml:space="preserve"> ci-jointe;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t>dans un document déposé au bureau de l</w:t>
      </w:r>
      <w:r>
        <w:t>’</w:t>
      </w:r>
      <w:r w:rsidRPr="00F606DF">
        <w:t>enregistrement du comté de [</w:t>
      </w:r>
      <w:r w:rsidRPr="00F606DF">
        <w:rPr>
          <w:i/>
        </w:rPr>
        <w:t>comté</w:t>
      </w:r>
      <w:r w:rsidRPr="00F606DF">
        <w:t>] sous le numéro [</w:t>
      </w:r>
      <w:r w:rsidRPr="00F606DF">
        <w:rPr>
          <w:i/>
        </w:rPr>
        <w:t>numéro</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dans une entente passée entre les parties portant la date du [</w:t>
      </w:r>
      <w:r w:rsidRPr="00F606DF">
        <w:rPr>
          <w:i/>
        </w:rPr>
        <w:t>date</w:t>
      </w:r>
      <w:r w:rsidRPr="00F606DF">
        <w:t>], et identifiée comme étant incorporée au présent bail à l</w:t>
      </w:r>
      <w:r>
        <w:t>’</w:t>
      </w:r>
      <w:r w:rsidRPr="00F606DF">
        <w:t xml:space="preserve">annexe </w:t>
      </w:r>
      <w:r>
        <w:t>« </w:t>
      </w:r>
      <w:r w:rsidRPr="00F606DF">
        <w:t>E</w:t>
      </w:r>
      <w:r>
        <w:t> »</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Fait le [</w:t>
      </w:r>
      <w:r w:rsidRPr="00F606DF">
        <w:rPr>
          <w:i/>
        </w:rPr>
        <w:t>date</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tbl>
      <w:tblPr>
        <w:tblW w:w="0" w:type="auto"/>
        <w:tblInd w:w="71" w:type="dxa"/>
        <w:tblLayout w:type="fixed"/>
        <w:tblCellMar>
          <w:left w:w="71" w:type="dxa"/>
          <w:right w:w="71" w:type="dxa"/>
        </w:tblCellMar>
        <w:tblLook w:val="0000"/>
      </w:tblPr>
      <w:tblGrid>
        <w:gridCol w:w="5040"/>
        <w:gridCol w:w="4320"/>
      </w:tblGrid>
      <w:tr w:rsidR="00363E1F" w:rsidRPr="00F606DF" w:rsidTr="00D2373D">
        <w:trPr>
          <w:cantSplit/>
        </w:trPr>
        <w:tc>
          <w:tcPr>
            <w:tcW w:w="5040" w:type="dxa"/>
            <w:tcBorders>
              <w:top w:val="nil"/>
              <w:left w:val="nil"/>
              <w:bottom w:val="nil"/>
              <w:right w:val="nil"/>
            </w:tcBorders>
          </w:tcPr>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smallCaps/>
              </w:rPr>
            </w:pPr>
            <w:r w:rsidRPr="00F606DF">
              <w:rPr>
                <w:smallCaps/>
              </w:rPr>
              <w:t>Signé, scellé et remis</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en présence de</w:t>
            </w:r>
          </w:p>
        </w:tc>
        <w:tc>
          <w:tcPr>
            <w:tcW w:w="4320" w:type="dxa"/>
            <w:tcBorders>
              <w:top w:val="nil"/>
              <w:left w:val="nil"/>
              <w:bottom w:val="nil"/>
              <w:right w:val="nil"/>
            </w:tcBorders>
          </w:tcPr>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Propriétaire</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Par: _________________________</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r>
            <w:r w:rsidRPr="00F606DF">
              <w:tab/>
              <w:t>[</w:t>
            </w:r>
            <w:r w:rsidRPr="00F606DF">
              <w:rPr>
                <w:i/>
              </w:rPr>
              <w:t>Nom</w:t>
            </w: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Par: _________________________</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r>
            <w:r w:rsidRPr="00F606DF">
              <w:tab/>
              <w:t>[</w:t>
            </w:r>
            <w:r w:rsidRPr="00F606DF">
              <w:rPr>
                <w:i/>
              </w:rPr>
              <w:t>Nom</w:t>
            </w:r>
            <w:r w:rsidRPr="00F606DF">
              <w:t>]</w:t>
            </w:r>
          </w:p>
        </w:tc>
      </w:tr>
      <w:tr w:rsidR="00363E1F" w:rsidRPr="00F606DF" w:rsidTr="00D2373D">
        <w:trPr>
          <w:cantSplit/>
        </w:trPr>
        <w:tc>
          <w:tcPr>
            <w:tcW w:w="5040" w:type="dxa"/>
            <w:tcBorders>
              <w:top w:val="nil"/>
              <w:left w:val="nil"/>
              <w:bottom w:val="nil"/>
              <w:right w:val="nil"/>
            </w:tcBorders>
          </w:tcPr>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tc>
        <w:tc>
          <w:tcPr>
            <w:tcW w:w="4320" w:type="dxa"/>
            <w:tcBorders>
              <w:top w:val="nil"/>
              <w:left w:val="nil"/>
              <w:bottom w:val="nil"/>
              <w:right w:val="nil"/>
            </w:tcBorders>
          </w:tcPr>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tc>
      </w:tr>
      <w:tr w:rsidR="00363E1F" w:rsidRPr="00F606DF" w:rsidTr="00D2373D">
        <w:trPr>
          <w:cantSplit/>
        </w:trPr>
        <w:tc>
          <w:tcPr>
            <w:tcW w:w="5040" w:type="dxa"/>
            <w:tcBorders>
              <w:top w:val="nil"/>
              <w:left w:val="nil"/>
              <w:bottom w:val="nil"/>
              <w:right w:val="nil"/>
            </w:tcBorders>
          </w:tcPr>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tc>
        <w:tc>
          <w:tcPr>
            <w:tcW w:w="4320" w:type="dxa"/>
            <w:tcBorders>
              <w:top w:val="nil"/>
              <w:left w:val="nil"/>
              <w:bottom w:val="nil"/>
              <w:right w:val="nil"/>
            </w:tcBorders>
          </w:tcPr>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Locataire</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Par: _________________________</w:t>
            </w:r>
          </w:p>
          <w:p w:rsidR="00363E1F" w:rsidRPr="00F606DF" w:rsidRDefault="00363E1F"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r>
            <w:r w:rsidRPr="00F606DF">
              <w:tab/>
              <w:t>[</w:t>
            </w:r>
            <w:r w:rsidRPr="00F606DF">
              <w:rPr>
                <w:i/>
              </w:rPr>
              <w:t>Nom</w:t>
            </w:r>
            <w:r w:rsidRPr="00F606DF">
              <w:t>]</w:t>
            </w:r>
          </w:p>
        </w:tc>
      </w:tr>
    </w:tbl>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63E1F" w:rsidRPr="00F606DF" w:rsidRDefault="00363E1F" w:rsidP="00363E1F">
      <w:pPr>
        <w:tabs>
          <w:tab w:val="center" w:pos="4680"/>
        </w:tabs>
      </w:pPr>
      <w:r w:rsidRPr="00F606DF">
        <w:tab/>
      </w:r>
      <w:r w:rsidRPr="00F606DF">
        <w:rPr>
          <w:b/>
          <w:smallCaps/>
        </w:rPr>
        <w:t>Annexe</w:t>
      </w:r>
      <w:r w:rsidRPr="00F606DF">
        <w:rPr>
          <w:b/>
        </w:rPr>
        <w:t xml:space="preserve"> </w:t>
      </w:r>
      <w:r>
        <w:rPr>
          <w:b/>
        </w:rPr>
        <w:t>« </w:t>
      </w:r>
      <w:r w:rsidRPr="00F606DF">
        <w:rPr>
          <w:b/>
        </w:rPr>
        <w:t>A</w:t>
      </w:r>
      <w:r>
        <w:rPr>
          <w:b/>
        </w:rP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r w:rsidRPr="00F606DF">
        <w:t>[</w:t>
      </w:r>
      <w:r w:rsidRPr="00F606DF">
        <w:rPr>
          <w:i/>
        </w:rPr>
        <w:t>Description</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B</w:t>
      </w:r>
      <w:r>
        <w:rPr>
          <w:b/>
        </w:rP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p>
    <w:p w:rsidR="00363E1F" w:rsidRPr="00934B7B" w:rsidRDefault="00363E1F" w:rsidP="00363E1F">
      <w:pPr>
        <w:autoSpaceDE w:val="0"/>
        <w:autoSpaceDN w:val="0"/>
        <w:adjustRightInd w:val="0"/>
        <w:jc w:val="both"/>
        <w:rPr>
          <w:b/>
          <w:bCs/>
          <w:sz w:val="22"/>
          <w:szCs w:val="22"/>
        </w:rPr>
      </w:pPr>
      <w:r w:rsidRPr="00F606DF">
        <w:rPr>
          <w:b/>
          <w:bCs/>
        </w:rPr>
        <w:tab/>
      </w:r>
      <w:r w:rsidRPr="00934B7B">
        <w:rPr>
          <w:b/>
          <w:bCs/>
          <w:sz w:val="22"/>
          <w:szCs w:val="22"/>
        </w:rPr>
        <w:t xml:space="preserve">Première colonne </w:t>
      </w:r>
      <w:r w:rsidRPr="00934B7B">
        <w:rPr>
          <w:b/>
          <w:bCs/>
          <w:sz w:val="22"/>
          <w:szCs w:val="22"/>
        </w:rPr>
        <w:tab/>
      </w:r>
      <w:r w:rsidRPr="00934B7B">
        <w:rPr>
          <w:b/>
          <w:bCs/>
          <w:sz w:val="22"/>
          <w:szCs w:val="22"/>
        </w:rPr>
        <w:tab/>
      </w:r>
      <w:r w:rsidRPr="00934B7B">
        <w:rPr>
          <w:b/>
          <w:bCs/>
          <w:sz w:val="22"/>
          <w:szCs w:val="22"/>
        </w:rPr>
        <w:tab/>
      </w:r>
      <w:r w:rsidRPr="00934B7B">
        <w:rPr>
          <w:b/>
          <w:bCs/>
          <w:sz w:val="22"/>
          <w:szCs w:val="22"/>
        </w:rPr>
        <w:tab/>
      </w:r>
      <w:r w:rsidRPr="00934B7B">
        <w:rPr>
          <w:b/>
          <w:bCs/>
          <w:sz w:val="22"/>
          <w:szCs w:val="22"/>
        </w:rPr>
        <w:tab/>
        <w:t>Deuxième colonne</w:t>
      </w:r>
    </w:p>
    <w:p w:rsidR="00363E1F" w:rsidRDefault="00363E1F" w:rsidP="00363E1F">
      <w:pPr>
        <w:autoSpaceDE w:val="0"/>
        <w:autoSpaceDN w:val="0"/>
        <w:adjustRightInd w:val="0"/>
        <w:jc w:val="both"/>
        <w:rPr>
          <w:b/>
          <w:bCs/>
          <w:sz w:val="22"/>
          <w:szCs w:val="22"/>
        </w:rPr>
      </w:pPr>
    </w:p>
    <w:tbl>
      <w:tblPr>
        <w:tblW w:w="0" w:type="auto"/>
        <w:tblLook w:val="04A0"/>
      </w:tblPr>
      <w:tblGrid>
        <w:gridCol w:w="4750"/>
        <w:gridCol w:w="4750"/>
      </w:tblGrid>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3A4BA2">
              <w:t xml:space="preserve">a. </w:t>
            </w:r>
            <w:r w:rsidRPr="003A4BA2">
              <w:tab/>
              <w:t>donne à bail</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3A4BA2">
              <w:t xml:space="preserve">a. </w:t>
            </w:r>
            <w:r w:rsidRPr="003A4BA2">
              <w:tab/>
              <w:t>en contrepartie des</w:t>
            </w:r>
            <w:r>
              <w:t xml:space="preserve"> loyers, engagements et </w:t>
            </w:r>
            <w:r w:rsidRPr="003A4BA2">
              <w:t>ententes conten</w:t>
            </w:r>
            <w:r>
              <w:t xml:space="preserve">us ci-après, loue et donne </w:t>
            </w:r>
            <w:r w:rsidRPr="003A4BA2">
              <w:t xml:space="preserve">à bail effectivement, pour </w:t>
            </w:r>
            <w:r>
              <w:t xml:space="preserve">posséder et détenir </w:t>
            </w:r>
            <w:r w:rsidRPr="003A4BA2">
              <w:t>pendant la durée du présent bail,</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3A4BA2">
              <w:t xml:space="preserve">b. </w:t>
            </w:r>
            <w:r w:rsidRPr="003A4BA2">
              <w:tab/>
              <w:t>parcelle</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3A4BA2">
              <w:t>b.</w:t>
            </w:r>
            <w:r w:rsidRPr="003A4BA2">
              <w:tab/>
              <w:t>tout ce lot, toute cett</w:t>
            </w:r>
            <w:r>
              <w:t xml:space="preserve">e partie ou toute cette </w:t>
            </w:r>
            <w:r w:rsidRPr="003A4BA2">
              <w:t>parcelle de bienfonds et les lieux</w:t>
            </w:r>
          </w:p>
        </w:tc>
      </w:tr>
    </w:tbl>
    <w:p w:rsidR="00363E1F" w:rsidRPr="00934B7B" w:rsidRDefault="00363E1F" w:rsidP="00363E1F">
      <w:pPr>
        <w:autoSpaceDE w:val="0"/>
        <w:autoSpaceDN w:val="0"/>
        <w:adjustRightInd w:val="0"/>
        <w:jc w:val="both"/>
        <w:rPr>
          <w:b/>
          <w:bCs/>
          <w:sz w:val="22"/>
          <w:szCs w:val="22"/>
        </w:rPr>
      </w:pPr>
    </w:p>
    <w:p w:rsidR="00083508" w:rsidRDefault="00083508">
      <w:pPr>
        <w:spacing w:after="200" w:line="276" w:lineRule="auto"/>
        <w:rPr>
          <w:b/>
          <w:smallCaps/>
        </w:rPr>
      </w:pPr>
      <w:r>
        <w:rPr>
          <w:b/>
          <w:smallCaps/>
        </w:rPr>
        <w:br w:type="page"/>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lastRenderedPageBreak/>
        <w:t>Annexe</w:t>
      </w:r>
      <w:r w:rsidRPr="00F606DF">
        <w:rPr>
          <w:b/>
        </w:rPr>
        <w:t xml:space="preserve"> </w:t>
      </w:r>
      <w:r>
        <w:rPr>
          <w:b/>
        </w:rPr>
        <w:t>« </w:t>
      </w:r>
      <w:r w:rsidRPr="00F606DF">
        <w:rPr>
          <w:b/>
        </w:rPr>
        <w:t>C</w:t>
      </w:r>
      <w:r>
        <w:rPr>
          <w:b/>
        </w:rP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934B7B" w:rsidRDefault="00363E1F" w:rsidP="00363E1F">
      <w:pPr>
        <w:autoSpaceDE w:val="0"/>
        <w:autoSpaceDN w:val="0"/>
        <w:adjustRightInd w:val="0"/>
        <w:jc w:val="both"/>
        <w:rPr>
          <w:b/>
          <w:bCs/>
          <w:sz w:val="22"/>
          <w:szCs w:val="22"/>
        </w:rPr>
      </w:pPr>
      <w:r>
        <w:rPr>
          <w:b/>
          <w:bCs/>
          <w:sz w:val="22"/>
          <w:szCs w:val="22"/>
        </w:rPr>
        <w:tab/>
      </w:r>
      <w:r w:rsidRPr="00934B7B">
        <w:rPr>
          <w:b/>
          <w:bCs/>
          <w:sz w:val="22"/>
          <w:szCs w:val="22"/>
        </w:rPr>
        <w:t>Première colonne</w:t>
      </w:r>
      <w:r w:rsidRPr="00934B7B">
        <w:rPr>
          <w:b/>
          <w:bCs/>
          <w:sz w:val="22"/>
          <w:szCs w:val="22"/>
        </w:rPr>
        <w:tab/>
      </w:r>
      <w:r w:rsidRPr="00934B7B">
        <w:rPr>
          <w:b/>
          <w:bCs/>
          <w:sz w:val="22"/>
          <w:szCs w:val="22"/>
        </w:rPr>
        <w:tab/>
      </w:r>
      <w:r w:rsidRPr="00934B7B">
        <w:rPr>
          <w:b/>
          <w:bCs/>
          <w:sz w:val="22"/>
          <w:szCs w:val="22"/>
        </w:rPr>
        <w:tab/>
      </w:r>
      <w:r w:rsidRPr="00934B7B">
        <w:rPr>
          <w:b/>
          <w:bCs/>
          <w:sz w:val="22"/>
          <w:szCs w:val="22"/>
        </w:rPr>
        <w:tab/>
      </w:r>
      <w:r w:rsidRPr="00934B7B">
        <w:rPr>
          <w:b/>
          <w:bCs/>
          <w:sz w:val="22"/>
          <w:szCs w:val="22"/>
        </w:rPr>
        <w:tab/>
        <w:t>Deuxième colonne</w:t>
      </w:r>
    </w:p>
    <w:p w:rsidR="00363E1F" w:rsidRDefault="00363E1F" w:rsidP="00363E1F">
      <w:pPr>
        <w:autoSpaceDE w:val="0"/>
        <w:autoSpaceDN w:val="0"/>
        <w:adjustRightInd w:val="0"/>
        <w:jc w:val="both"/>
        <w:rPr>
          <w:b/>
          <w:bCs/>
          <w:sz w:val="22"/>
          <w:szCs w:val="22"/>
        </w:rPr>
      </w:pPr>
    </w:p>
    <w:tbl>
      <w:tblPr>
        <w:tblW w:w="0" w:type="auto"/>
        <w:tblLook w:val="04A0"/>
      </w:tblPr>
      <w:tblGrid>
        <w:gridCol w:w="4750"/>
        <w:gridCol w:w="4750"/>
      </w:tblGrid>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11. </w:t>
            </w:r>
            <w:r w:rsidRPr="00BC1DA9">
              <w:tab/>
              <w:t>Le locataire doit payer le loyer.</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11. </w:t>
            </w:r>
            <w:r w:rsidRPr="00BC1DA9">
              <w:tab/>
              <w:t>Le locataire convient avec le bailleur que le locataire doit payer au bailleur pendant la durée du présent bail le loyer fixé dans les présentes, aux dates et de la manière indiquées sans déduction quelles qu’elles soient.</w:t>
            </w:r>
          </w:p>
        </w:tc>
      </w:tr>
      <w:tr w:rsidR="00363E1F" w:rsidRPr="00924C29" w:rsidTr="00D2373D">
        <w:tc>
          <w:tcPr>
            <w:tcW w:w="4750" w:type="dxa"/>
            <w:shd w:val="clear" w:color="auto" w:fill="auto"/>
          </w:tcPr>
          <w:p w:rsidR="00363E1F" w:rsidRPr="00BC1DA9" w:rsidRDefault="00363E1F" w:rsidP="00D2373D">
            <w:pPr>
              <w:suppressAutoHyphens/>
              <w:spacing w:after="360"/>
              <w:jc w:val="both"/>
            </w:pPr>
            <w:r w:rsidRPr="00BC1DA9">
              <w:t xml:space="preserve">12. </w:t>
            </w:r>
            <w:r w:rsidRPr="00BC1DA9">
              <w:tab/>
              <w:t>Le locataire doit garder les lieux en bon état.</w:t>
            </w:r>
          </w:p>
          <w:p w:rsidR="00363E1F" w:rsidRPr="00924C29" w:rsidRDefault="00363E1F" w:rsidP="00D2373D">
            <w:pPr>
              <w:suppressAutoHyphens/>
              <w:autoSpaceDE w:val="0"/>
              <w:autoSpaceDN w:val="0"/>
              <w:adjustRightInd w:val="0"/>
              <w:spacing w:after="360"/>
              <w:jc w:val="both"/>
              <w:rPr>
                <w:b/>
                <w:bCs/>
              </w:rPr>
            </w:pP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12. </w:t>
            </w:r>
            <w:r w:rsidRPr="00BC1DA9">
              <w:tab/>
              <w:t>Le locataire convient avec le bailleur que le locataire doit garder pendant la durée du présent bail les lieux loués en bon état et ordre à la satisfaction du bailleur, à l’exception de l’usure raisonnable et des dégâts causés par le feu, la foudre, les tempêtes et autres sinistres semblables.</w:t>
            </w:r>
          </w:p>
        </w:tc>
      </w:tr>
      <w:tr w:rsidR="00363E1F" w:rsidRPr="00924C29" w:rsidTr="00D2373D">
        <w:tc>
          <w:tcPr>
            <w:tcW w:w="4750" w:type="dxa"/>
            <w:shd w:val="clear" w:color="auto" w:fill="auto"/>
          </w:tcPr>
          <w:p w:rsidR="00363E1F" w:rsidRPr="00BC1DA9" w:rsidRDefault="00363E1F" w:rsidP="00D2373D">
            <w:pPr>
              <w:suppressAutoHyphens/>
              <w:spacing w:after="360"/>
              <w:jc w:val="both"/>
            </w:pPr>
            <w:r w:rsidRPr="00BC1DA9">
              <w:t xml:space="preserve">13. </w:t>
            </w:r>
            <w:r w:rsidRPr="00BC1DA9">
              <w:tab/>
              <w:t>Le locataire doit permettre au bailleur d’inspecter les lieux.</w:t>
            </w:r>
          </w:p>
          <w:p w:rsidR="00363E1F" w:rsidRPr="00924C29" w:rsidRDefault="00363E1F" w:rsidP="00D2373D">
            <w:pPr>
              <w:suppressAutoHyphens/>
              <w:autoSpaceDE w:val="0"/>
              <w:autoSpaceDN w:val="0"/>
              <w:adjustRightInd w:val="0"/>
              <w:spacing w:after="360"/>
              <w:jc w:val="both"/>
              <w:rPr>
                <w:b/>
                <w:bCs/>
              </w:rPr>
            </w:pP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13. </w:t>
            </w:r>
            <w:r w:rsidRPr="00BC1DA9">
              <w:tab/>
              <w:t>Le locataire convient avec le bailleur que le locataire doit permettre au bailleur ainsi qu’à ses serviteurs, représentants et employés à toutes heures raisonnables pendant la durée du présent bail de pénétrer sur les lieux loués afin d’inspecter l’état des lieux ou d’y effectuer les</w:t>
            </w:r>
            <w:r>
              <w:t xml:space="preserve"> </w:t>
            </w:r>
            <w:r w:rsidRPr="00BC1DA9">
              <w:t>réparations que le bailleur estime nécessaires à l’occasion.</w:t>
            </w:r>
          </w:p>
        </w:tc>
      </w:tr>
      <w:tr w:rsidR="00363E1F" w:rsidRPr="00924C29" w:rsidTr="00D2373D">
        <w:tc>
          <w:tcPr>
            <w:tcW w:w="4750" w:type="dxa"/>
            <w:shd w:val="clear" w:color="auto" w:fill="auto"/>
          </w:tcPr>
          <w:p w:rsidR="00363E1F" w:rsidRPr="00BC1DA9" w:rsidRDefault="00363E1F" w:rsidP="00D2373D">
            <w:pPr>
              <w:suppressAutoHyphens/>
              <w:spacing w:after="360"/>
              <w:jc w:val="both"/>
            </w:pPr>
            <w:r w:rsidRPr="00BC1DA9">
              <w:t xml:space="preserve">14. </w:t>
            </w:r>
            <w:r w:rsidRPr="00BC1DA9">
              <w:tab/>
              <w:t>Le locataire ne doit pas modifier les lieux sans l’accord du bailleur.</w:t>
            </w:r>
          </w:p>
          <w:p w:rsidR="00363E1F" w:rsidRPr="00924C29" w:rsidRDefault="00363E1F" w:rsidP="00D2373D">
            <w:pPr>
              <w:suppressAutoHyphens/>
              <w:autoSpaceDE w:val="0"/>
              <w:autoSpaceDN w:val="0"/>
              <w:adjustRightInd w:val="0"/>
              <w:spacing w:after="360"/>
              <w:jc w:val="both"/>
              <w:rPr>
                <w:b/>
                <w:bCs/>
              </w:rPr>
            </w:pP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14. </w:t>
            </w:r>
            <w:r w:rsidRPr="00BC1DA9">
              <w:tab/>
              <w:t>Le locataire convient avec le bailleur que le locataire ne doit pas, sans l’accord écrit préalable du bailleur, placer tout bâtiment, toute construction, toute adjonction, toutes améliorations, autres que des objets fixés à demeure aux fins de l’entreprise, sur les lieux loués ou changer l’intérieur de la totalité ou d’une partie des lieux loués.</w:t>
            </w:r>
          </w:p>
        </w:tc>
      </w:tr>
      <w:tr w:rsidR="00363E1F" w:rsidRPr="00924C29" w:rsidTr="00D2373D">
        <w:tc>
          <w:tcPr>
            <w:tcW w:w="4750" w:type="dxa"/>
            <w:shd w:val="clear" w:color="auto" w:fill="auto"/>
          </w:tcPr>
          <w:p w:rsidR="00363E1F" w:rsidRPr="00BC1DA9" w:rsidRDefault="00363E1F" w:rsidP="00D2373D">
            <w:pPr>
              <w:suppressAutoHyphens/>
              <w:spacing w:after="360"/>
              <w:jc w:val="both"/>
            </w:pPr>
            <w:r w:rsidRPr="00BC1DA9">
              <w:t xml:space="preserve">17. </w:t>
            </w:r>
            <w:r w:rsidRPr="00BC1DA9">
              <w:tab/>
              <w:t>Le locataire doit respecter toutes les lois.</w:t>
            </w:r>
            <w:r w:rsidRPr="00BC1DA9">
              <w:tab/>
            </w:r>
          </w:p>
          <w:p w:rsidR="00363E1F" w:rsidRPr="00924C29" w:rsidRDefault="00363E1F" w:rsidP="00D2373D">
            <w:pPr>
              <w:suppressAutoHyphens/>
              <w:autoSpaceDE w:val="0"/>
              <w:autoSpaceDN w:val="0"/>
              <w:adjustRightInd w:val="0"/>
              <w:spacing w:after="360"/>
              <w:jc w:val="both"/>
              <w:rPr>
                <w:b/>
                <w:bCs/>
              </w:rPr>
            </w:pPr>
          </w:p>
        </w:tc>
        <w:tc>
          <w:tcPr>
            <w:tcW w:w="4750" w:type="dxa"/>
            <w:shd w:val="clear" w:color="auto" w:fill="auto"/>
          </w:tcPr>
          <w:p w:rsidR="00363E1F" w:rsidRPr="00BC1DA9" w:rsidRDefault="00363E1F" w:rsidP="00D2373D">
            <w:pPr>
              <w:suppressAutoHyphens/>
              <w:autoSpaceDE w:val="0"/>
              <w:autoSpaceDN w:val="0"/>
              <w:adjustRightInd w:val="0"/>
              <w:spacing w:after="360"/>
              <w:jc w:val="both"/>
            </w:pPr>
            <w:r w:rsidRPr="00BC1DA9">
              <w:t xml:space="preserve">17. </w:t>
            </w:r>
            <w:r w:rsidRPr="00BC1DA9">
              <w:tab/>
              <w:t xml:space="preserve">Le locataire convient avec le bailleur que le locataire doit satisfaire et se conformer rapidement aux exigences de toutes les lois, règles, ordonnances et règlements fédéraux et provinciaux, et de tous les arrêtés, règles, ordonnances, ordres et règlements de la municipalité ou de la communauté rurale en vigueur à tous moments ou à l’occasion, visant l’utilisation ou l’occupation par le locataire de </w:t>
            </w:r>
            <w:r w:rsidRPr="00BC1DA9">
              <w:lastRenderedPageBreak/>
              <w:t>la totalité ou d’une partie des lieux loués.</w:t>
            </w:r>
          </w:p>
          <w:p w:rsidR="00363E1F" w:rsidRPr="00924C29" w:rsidRDefault="00363E1F" w:rsidP="00D2373D">
            <w:pPr>
              <w:suppressAutoHyphens/>
              <w:autoSpaceDE w:val="0"/>
              <w:autoSpaceDN w:val="0"/>
              <w:adjustRightInd w:val="0"/>
              <w:spacing w:after="360"/>
              <w:jc w:val="both"/>
              <w:rPr>
                <w:b/>
                <w:bCs/>
              </w:rPr>
            </w:pPr>
          </w:p>
        </w:tc>
      </w:tr>
      <w:tr w:rsidR="00363E1F" w:rsidRPr="00924C29" w:rsidTr="00D2373D">
        <w:tc>
          <w:tcPr>
            <w:tcW w:w="4750" w:type="dxa"/>
            <w:shd w:val="clear" w:color="auto" w:fill="auto"/>
          </w:tcPr>
          <w:p w:rsidR="00363E1F" w:rsidRPr="00BC1DA9" w:rsidRDefault="00363E1F" w:rsidP="00D2373D">
            <w:pPr>
              <w:suppressAutoHyphens/>
              <w:spacing w:after="360"/>
              <w:jc w:val="both"/>
            </w:pPr>
            <w:r w:rsidRPr="00BC1DA9">
              <w:lastRenderedPageBreak/>
              <w:t xml:space="preserve">18. </w:t>
            </w:r>
            <w:r w:rsidRPr="00BC1DA9">
              <w:tab/>
              <w:t>Le locataire doit rendre les lieux vacants dès l’expiration du bail.</w:t>
            </w:r>
          </w:p>
          <w:p w:rsidR="00363E1F" w:rsidRPr="00924C29" w:rsidRDefault="00363E1F" w:rsidP="00D2373D">
            <w:pPr>
              <w:suppressAutoHyphens/>
              <w:autoSpaceDE w:val="0"/>
              <w:autoSpaceDN w:val="0"/>
              <w:adjustRightInd w:val="0"/>
              <w:spacing w:after="360"/>
              <w:jc w:val="both"/>
              <w:rPr>
                <w:b/>
                <w:bCs/>
              </w:rPr>
            </w:pP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18. </w:t>
            </w:r>
            <w:r w:rsidRPr="00BC1DA9">
              <w:tab/>
              <w:t>Le locataire convient avec le bailleur que le locataire doit rendre au bailleur de façon pacifique à l’expiration, ou autre cessation antérieure du présent bail, la possession des lieux loués vacants, dans l’état où le présent bail impose au locataire de garder ces lieux.</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19. </w:t>
            </w:r>
            <w:r w:rsidRPr="00BC1DA9">
              <w:tab/>
              <w:t xml:space="preserve">Le locataire doit permettre au bailleur montrer les lieux à des acheteurs.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19.</w:t>
            </w:r>
            <w:r w:rsidRPr="00BC1DA9">
              <w:tab/>
              <w:t xml:space="preserve">Le locataire convient avec le bailleur que le </w:t>
            </w:r>
            <w:r w:rsidRPr="00BC1DA9">
              <w:tab/>
              <w:t xml:space="preserve"> locataire doit permettre au bailleur ainsi qu’à ses</w:t>
            </w:r>
            <w:r>
              <w:t xml:space="preserve"> </w:t>
            </w:r>
            <w:r w:rsidRPr="00BC1DA9">
              <w:t>serviteurs, représentants et employés à des heures et après un avis raisonnables de pénétrer dans les lieux loués afin de les montrer à des locataires et acheteurs éventuels.</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21. </w:t>
            </w:r>
            <w:r w:rsidRPr="00BC1DA9">
              <w:tab/>
              <w:t xml:space="preserve">Le locataire ne doit rien faire qui puisse faire augmenter les primes d’assurances.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21. </w:t>
            </w:r>
            <w:r w:rsidRPr="00BC1DA9">
              <w:tab/>
              <w:t>Le locataire convient avec le bailleur que le</w:t>
            </w:r>
            <w:r>
              <w:t xml:space="preserve"> </w:t>
            </w:r>
            <w:r w:rsidRPr="00BC1DA9">
              <w:t>locataire ne doit rien faire ou rien permettre de</w:t>
            </w:r>
            <w:r>
              <w:t xml:space="preserve"> </w:t>
            </w:r>
            <w:r w:rsidRPr="00BC1DA9">
              <w:t xml:space="preserve">faire dans les lieux loués qui puisse entraîner une augmentation des primes d’assurance des bâtiments dans lesquels sont situés les lieux loués, ou rendre nulle ou annulable toute police d’assurance.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23. </w:t>
            </w:r>
            <w:r w:rsidRPr="00BC1DA9">
              <w:tab/>
              <w:t xml:space="preserve">Le locataire doit souscrire une assurance de la responsabilité civile.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23. </w:t>
            </w:r>
            <w:r w:rsidRPr="00BC1DA9">
              <w:tab/>
              <w:t>Le locataire convient avec le bailleur que le locataire doit souscrire et maintenir en vigueur à ses frais une assurance de la responsabilité civile et contre les dommages matériels au nom du bailleur et en son propre nom, couvrant les blessures, décès ou dommages matériels ayant lieu ou se produisant relativement à l’utilisation des lieux loués, avec tout ce que comprend cette couverture.</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25. </w:t>
            </w:r>
            <w:r w:rsidRPr="00BC1DA9">
              <w:tab/>
              <w:t xml:space="preserve">Le locataire doit mener ses affaires de façon honorable.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25. </w:t>
            </w:r>
            <w:r w:rsidRPr="00BC1DA9">
              <w:tab/>
              <w:t>Le locataire convient avec le bailleur que le</w:t>
            </w:r>
            <w:r>
              <w:t xml:space="preserve"> </w:t>
            </w:r>
            <w:r w:rsidRPr="00BC1DA9">
              <w:t xml:space="preserve">locataire doit mener ses affaires et utiliser la totalité des lieux loués d’une manière honorable; il doit immédiatement, à la demande du bailleur, mettre fin à toute pratique commerciale soit dans le domaine de la publicité, de la technique de vente ou autre </w:t>
            </w:r>
            <w:r w:rsidRPr="00BC1DA9">
              <w:lastRenderedPageBreak/>
              <w:t xml:space="preserve">qui, de l’avis du bailleur, peut nuire aux affaires ou à la réputation du bailleur ou rejaillir de façon défavorable sur le bailleur ou d’autres locataires des lieux situés dans le bâtiment, ou qui peut confondre, induire en erreur ou tromper le public.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lastRenderedPageBreak/>
              <w:t xml:space="preserve">26. </w:t>
            </w:r>
            <w:r w:rsidRPr="00BC1DA9">
              <w:tab/>
              <w:t xml:space="preserve">En cas de manquement à tout engagement, le bailleur peut recouvrer auprès du locataire tous les frais, sous forme de loyer.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26. </w:t>
            </w:r>
            <w:r w:rsidRPr="00BC1DA9">
              <w:tab/>
              <w:t xml:space="preserve">Au cas où le locataire manque à un engagement de payer tout montant que le présent bail lui impose de payer, le bailleur peut payer ce </w:t>
            </w:r>
            <w:r w:rsidRPr="00BC1DA9">
              <w:tab/>
              <w:t xml:space="preserve"> montant en son nom et se le faire rembourser ainsi que ses dépenses raisonnables par le locataire sous forme de loyer, avec tous les recours y incidents comme si ce montant et ces dépenses faisaient partie du loyer fixé par les présentes.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27. </w:t>
            </w:r>
            <w:r w:rsidRPr="00BC1DA9">
              <w:tab/>
              <w:t xml:space="preserve">Le bailleur peut réintégrer les lieux en cas d’insolvabilité du locataire.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27. </w:t>
            </w:r>
            <w:r w:rsidRPr="00BC1DA9">
              <w:tab/>
              <w:t xml:space="preserve">Lorsque les </w:t>
            </w:r>
            <w:r>
              <w:t>droits du locataire en vertu du</w:t>
            </w:r>
            <w:r w:rsidRPr="00BC1DA9">
              <w:t xml:space="preserve"> présent bail font à tout moment l’objet d’une saisie ou d’une exécution ou d’une saisie-arrêt par tout créancier du locataire, ou que le </w:t>
            </w:r>
            <w:r w:rsidRPr="00BC1DA9">
              <w:tab/>
              <w:t xml:space="preserve">locataire fait une cession au profit de ses créanciers, est mis en faillite, devient insolvable ou invoque à son profit toute loi qui peut être en vigueur à l’intention des débiteurs insolvables ou des faillis, alors le loyer du mois courant, y compris le loyer supplémentaire, et le loyer des trois mois suivants, y compris le loyer </w:t>
            </w:r>
            <w:r w:rsidRPr="00BC1DA9">
              <w:tab/>
              <w:t xml:space="preserve">supplémentaire, deviennent immédiatement dus et payables et, de la manière prescrite par la loi, le bail et sa durée deviennent échus et nuls, au choix du bailleur qui peut pénétrer dans les lieux loués, en tout ou en partie au nom de la totalité, par la force ou de toute autre façon qu’il peut juger appropriée, pour les reprendre, entrer en leur possession et en jouir, comme par le passé, nonobstant toute disposition contraire figurant aux présentes.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28. </w:t>
            </w:r>
            <w:r w:rsidRPr="00BC1DA9">
              <w:tab/>
              <w:t xml:space="preserve">Le bailleur promet au locataire la jouissance paisible des lieux.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28. </w:t>
            </w:r>
            <w:r w:rsidRPr="00BC1DA9">
              <w:tab/>
              <w:t>Le bailleur convient avec le locataire, que si le</w:t>
            </w:r>
            <w:r>
              <w:t xml:space="preserve"> </w:t>
            </w:r>
            <w:r w:rsidRPr="00BC1DA9">
              <w:t xml:space="preserve">locataire paie le loyer fixé dans les présentes et exécute ses engagements, il peut et doit avoir la possession et la jouissance paisibles des lieux loués pendant toute la durée du présent bail sans interruption ou entrave du </w:t>
            </w:r>
            <w:r w:rsidRPr="00BC1DA9">
              <w:lastRenderedPageBreak/>
              <w:t xml:space="preserve">bailleur ou de toute personne ou personnes se réclamant légalement de lui.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lastRenderedPageBreak/>
              <w:t xml:space="preserve">31. </w:t>
            </w:r>
            <w:r w:rsidRPr="00BC1DA9">
              <w:tab/>
              <w:t>Le bailleur peut céder ses droits.</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31. </w:t>
            </w:r>
            <w:r w:rsidRPr="00BC1DA9">
              <w:tab/>
              <w:t xml:space="preserve">Le bailleur peut céder ses droits en vertu du présent bail à titre de valeur nantie pour obtenir un prêt, et dans le cas où il effectue et passe cette cession et où le locataire en est avisé par le bailleur ou en son nom, il est expressément entendu entre le bailleur et le locataire que le présent bail ne peut être annulé ou modifié pour une raison quelconque sans l’accord écrit du cessionnaire.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32. </w:t>
            </w:r>
            <w:r w:rsidRPr="00BC1DA9">
              <w:tab/>
              <w:t xml:space="preserve">Le locataire peut retirer les objets fixés à demeure.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32. </w:t>
            </w:r>
            <w:r w:rsidRPr="00BC1DA9">
              <w:tab/>
              <w:t>Le locataire peut, au plus tard lors de</w:t>
            </w:r>
            <w:r>
              <w:t xml:space="preserve"> </w:t>
            </w:r>
            <w:r w:rsidRPr="00BC1DA9">
              <w:t xml:space="preserve">l’expiration du présent bail, prendre, retirer et emporter des lieux loués, tous les objets fixés à demeure, installations, appareils, machines, outils, étagères, comptoirs, coffres-forts ou autres articles placés dans les lieux, de la nature des objets fixés à demeure reliés à l’entreprise ou à l’usage des locataires ou tous les autres articles lui appartenant ou que le locataire a apportés dans les lieux, mais le locataire ne doit, lors de ce retrait, causer aucun dégât aux lieux, à défaut de quoi, il doit en dédommager le bailleur.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35. </w:t>
            </w:r>
            <w:r w:rsidRPr="00BC1DA9">
              <w:tab/>
              <w:t xml:space="preserve">Le bailleur peut effectuer des changements dans les tuyaux, conduits et canalisations.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35.</w:t>
            </w:r>
            <w:r w:rsidRPr="00BC1DA9">
              <w:tab/>
              <w:t>Le bailleur a le droit d’effectuer des</w:t>
            </w:r>
            <w:r>
              <w:t xml:space="preserve"> </w:t>
            </w:r>
            <w:r w:rsidRPr="00BC1DA9">
              <w:tab/>
              <w:t xml:space="preserve"> changements ou des modifications dans les</w:t>
            </w:r>
            <w:r>
              <w:t xml:space="preserve"> </w:t>
            </w:r>
            <w:r w:rsidRPr="00BC1DA9">
              <w:t>tuyaux, conduits et canalisations</w:t>
            </w:r>
            <w:r>
              <w:t xml:space="preserve"> </w:t>
            </w:r>
            <w:r w:rsidRPr="00BC1DA9">
              <w:t xml:space="preserve">des lieux loués, lorsqu’ils s’avèrent nécessaires pour desservir des lieux contigus, sans pour autant gêner matériellement l’usage et la jouissance des lieux loués et doit réparer tous dégâts causés aux lieux loués.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36. </w:t>
            </w:r>
            <w:r w:rsidRPr="00BC1DA9">
              <w:tab/>
              <w:t xml:space="preserve">La location prolongée par le locataire devient mensuelle.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36. </w:t>
            </w:r>
            <w:r w:rsidRPr="00BC1DA9">
              <w:tab/>
              <w:t xml:space="preserve">Dans le cas où le locataire prolonge l’occupation au-delà de la durée du présent bail ou de son renouvellement avec ou sans l’accord du bailleur et sans d’autre entente écrite, la location qui en résulte est mensuelle, et le montant du loyer est équivalent à celui qui était payé mensuellement lors du dernier mois du terme accordé par les présentes ou son renouvellement et sous réserve de cessation au </w:t>
            </w:r>
            <w:r w:rsidRPr="00BC1DA9">
              <w:lastRenderedPageBreak/>
              <w:t xml:space="preserve">choix du bailleur ou du locataire après avis écrit d’un mois et sous réserve également des conditions et engagements indiqués aux présentes.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lastRenderedPageBreak/>
              <w:t xml:space="preserve">37. </w:t>
            </w:r>
            <w:r w:rsidRPr="00BC1DA9">
              <w:tab/>
              <w:t xml:space="preserve">Le locataire a l’usage de la zone commune.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37. </w:t>
            </w:r>
            <w:r w:rsidRPr="00BC1DA9">
              <w:tab/>
              <w:t>Le locataire, ses employés, clients, invités et</w:t>
            </w:r>
            <w:r>
              <w:t xml:space="preserve"> </w:t>
            </w:r>
            <w:r w:rsidRPr="00BC1DA9">
              <w:t xml:space="preserve">toutes autres personnes ayant besoin de communiquer avec eux, ont un droit d’usage de la zone commune avec toutes les autres </w:t>
            </w:r>
            <w:r w:rsidRPr="00BC1DA9">
              <w:tab/>
              <w:t xml:space="preserve">personnes qui y ont droit.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38. </w:t>
            </w:r>
            <w:r w:rsidRPr="00BC1DA9">
              <w:tab/>
              <w:t xml:space="preserve">Le bailleur n’est pas responsable des blessures aux personnes ou des dégâts matériels causés sur les lieux sauf s’ils sont le fait de sa négligence.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38. </w:t>
            </w:r>
            <w:r w:rsidRPr="00BC1DA9">
              <w:tab/>
              <w:t>Le bailleur n’est en aucune façon responsable de toute blessur</w:t>
            </w:r>
            <w:r>
              <w:t xml:space="preserve">e personnelle ou de tout décès </w:t>
            </w:r>
            <w:r w:rsidRPr="00BC1DA9">
              <w:t xml:space="preserve">dont est victime le locataire ou l’un quelconque de ses employés ou toute autre personne pouvant se trouver sur les lieux loués, ou de toutes pertes, dommages ou dégâts causés aux biens du locataire, de ses employés ou de toute autre personne, lorsque ces biens se trouvent sur les lieux loués, sauf s’ils sont le fait de la </w:t>
            </w:r>
            <w:r w:rsidRPr="00BC1DA9">
              <w:tab/>
              <w:t xml:space="preserve">négligence du bailleur, de ses employés, de ses représentants ou des personnes qu’il autorise.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40. </w:t>
            </w:r>
            <w:r w:rsidRPr="00BC1DA9">
              <w:tab/>
              <w:t xml:space="preserve">Tous les conflits se règlent par arbitrage.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40. </w:t>
            </w:r>
            <w:r w:rsidRPr="00BC1DA9">
              <w:tab/>
              <w:t xml:space="preserve">En cas de conflit découlant des présentes entre le bailleur et le locataire pendant la durée du présent bail ou de son renouvellement, portant sur toute question dont les parties aux présentes ont convenu de confier le règlement à </w:t>
            </w:r>
            <w:r w:rsidRPr="00BC1DA9">
              <w:tab/>
              <w:t>l’arbitrage, l’une ou l’autre partie à ce conflit a le droit d’aviser l’autre partie de ce conflit et d’en demander le règlement par arbitrage et, après cet avis et cette demande, chaque partie doit sans délai nommer un arbitre qui doit ensuite choisir, avec l’autre arbitre, un troisième arbitre; la décision de deux quelconques des trois arbitres ainsi nommés est définitive et lie les parties aux présentes qui conviennent l’une avec l’autre de régler leur conflit uniquement par arbitrage et non par recours devant une cour ou par une action en justice; si après un délai raisonnable les deux arbitres nommés par les parties aux présentes ne s’entendent pas sur le choix d’un troisième ou si la partie qui a été</w:t>
            </w:r>
            <w:r>
              <w:t xml:space="preserve"> </w:t>
            </w:r>
            <w:r w:rsidRPr="00BC1DA9">
              <w:t xml:space="preserve">avisée du conflit omet de nommer un arbitre, </w:t>
            </w:r>
            <w:r w:rsidRPr="00BC1DA9">
              <w:lastRenderedPageBreak/>
              <w:t xml:space="preserve">un juge de la Cour du Banc de la Reine du Nouveau-Brunswick peut, à la requête de la partie qui a avisé l’autre, nommer un troisième arbitre ou un arbitre pour représenter la partie qui n’a pas nommé d’arbitre; les frais d’arbitrage sont répartis entre les parties selon ce que peuvent décider les arbitres.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lastRenderedPageBreak/>
              <w:t xml:space="preserve">41. </w:t>
            </w:r>
            <w:r w:rsidRPr="00BC1DA9">
              <w:tab/>
              <w:t xml:space="preserve">Le pardon, l’excuse ou la tolérance de tout manquement ne constitue pas une renonciation.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41. </w:t>
            </w:r>
            <w:r w:rsidRPr="00BC1DA9">
              <w:tab/>
              <w:t xml:space="preserve">Tout pardon, excuse ou tolérance par le bailleur de tout manquement, défaut d’exécution ou violation du locataire, à tout moment, relativement à tout engagement, clause ou condition figurant aux présentes ne constituent pas une renonciation du bailleur à ses droits en vertu des présentes en cas de manquement, défaut d’exécution ou violation continus ou répétés et ne peuvent ainsi annuler ou affecter les droits du bailleur. </w:t>
            </w:r>
          </w:p>
        </w:tc>
      </w:tr>
      <w:tr w:rsidR="00363E1F" w:rsidRPr="00924C29" w:rsidTr="00D2373D">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45.1 </w:t>
            </w:r>
            <w:r w:rsidRPr="00BC1DA9">
              <w:tab/>
              <w:t>En cas de conflit entre les versions française et anglaise de l’une quelconque de ses dispositions, le présent bail est réputé avoir été passé intégralement en français.</w:t>
            </w:r>
            <w:r w:rsidRPr="00BC1DA9">
              <w:tab/>
              <w:t xml:space="preserve"> </w:t>
            </w:r>
          </w:p>
        </w:tc>
        <w:tc>
          <w:tcPr>
            <w:tcW w:w="4750" w:type="dxa"/>
            <w:shd w:val="clear" w:color="auto" w:fill="auto"/>
          </w:tcPr>
          <w:p w:rsidR="00363E1F" w:rsidRPr="00924C29" w:rsidRDefault="00363E1F" w:rsidP="00D2373D">
            <w:pPr>
              <w:suppressAutoHyphens/>
              <w:autoSpaceDE w:val="0"/>
              <w:autoSpaceDN w:val="0"/>
              <w:adjustRightInd w:val="0"/>
              <w:spacing w:after="360"/>
              <w:jc w:val="both"/>
              <w:rPr>
                <w:b/>
                <w:bCs/>
              </w:rPr>
            </w:pPr>
            <w:r w:rsidRPr="00BC1DA9">
              <w:t xml:space="preserve">45.1 </w:t>
            </w:r>
            <w:r w:rsidRPr="00BC1DA9">
              <w:tab/>
              <w:t>Le bailleur et le locataire conviennent et acceptent mutuellement que, le présent bail ayant été passé en français et en anglais, dans</w:t>
            </w:r>
            <w:r>
              <w:t xml:space="preserve"> </w:t>
            </w:r>
            <w:r w:rsidRPr="00BC1DA9">
              <w:t>le cas de conflit entre les versions française et anglaise de l’une quelconque de ses dispositions, le sens et la portée juridique de la version française l’emporte.</w:t>
            </w:r>
          </w:p>
        </w:tc>
      </w:tr>
    </w:tbl>
    <w:p w:rsidR="00363E1F" w:rsidRPr="00934B7B" w:rsidRDefault="00363E1F" w:rsidP="00363E1F">
      <w:pPr>
        <w:autoSpaceDE w:val="0"/>
        <w:autoSpaceDN w:val="0"/>
        <w:adjustRightInd w:val="0"/>
        <w:jc w:val="both"/>
        <w:rPr>
          <w:sz w:val="22"/>
          <w:szCs w:val="22"/>
        </w:rPr>
      </w:pPr>
    </w:p>
    <w:p w:rsidR="00363E1F" w:rsidRPr="00934B7B" w:rsidRDefault="00363E1F" w:rsidP="00363E1F">
      <w:pPr>
        <w:autoSpaceDE w:val="0"/>
        <w:autoSpaceDN w:val="0"/>
        <w:adjustRightInd w:val="0"/>
        <w:jc w:val="both"/>
        <w:rPr>
          <w:sz w:val="22"/>
          <w:szCs w:val="22"/>
        </w:rPr>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 xml:space="preserve">Annexe </w:t>
      </w:r>
      <w:r>
        <w:rPr>
          <w:b/>
          <w:smallCaps/>
        </w:rPr>
        <w:t>« </w:t>
      </w:r>
      <w:r w:rsidRPr="00F606DF">
        <w:rPr>
          <w:b/>
          <w:smallCaps/>
        </w:rPr>
        <w:t>D</w:t>
      </w:r>
      <w:r>
        <w:rPr>
          <w:b/>
          <w:smallCaps/>
        </w:rP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w:t>
      </w:r>
      <w:r w:rsidRPr="00F606DF">
        <w:tab/>
        <w:t>a)</w:t>
      </w:r>
      <w:r w:rsidRPr="00F606DF">
        <w:tab/>
        <w:t>Le présent bail est pour une durée de [</w:t>
      </w:r>
      <w:r w:rsidRPr="00F606DF">
        <w:rPr>
          <w:i/>
        </w:rPr>
        <w:t>nombre</w:t>
      </w:r>
      <w:r w:rsidRPr="00F606DF">
        <w:t>] mois à compter du [</w:t>
      </w:r>
      <w:r w:rsidRPr="00F606DF">
        <w:rPr>
          <w:i/>
        </w:rPr>
        <w:t>date</w:t>
      </w:r>
      <w:r w:rsidRPr="00F606DF">
        <w:t>] et se terminant au plus tard le [</w:t>
      </w:r>
      <w:r w:rsidRPr="00F606DF">
        <w:rPr>
          <w:i/>
        </w:rPr>
        <w:t>date</w:t>
      </w:r>
      <w:r w:rsidRPr="00F606DF">
        <w:t>].</w:t>
      </w:r>
      <w:r>
        <w:t xml:space="preserve"> </w:t>
      </w:r>
      <w:r w:rsidRPr="00F606DF">
        <w:t>Toutefois le locataire pourra unilatéralement, à n</w:t>
      </w:r>
      <w:r>
        <w:t>’</w:t>
      </w:r>
      <w:r w:rsidRPr="00F606DF">
        <w:t>importe quel temps, mettre fin au présent bail en faisant parvenir au bailleur un avis de résiliation.</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Sans restreindre la généralité de ce qui précède, et en autant que le locataire n</w:t>
      </w:r>
      <w:r>
        <w:t>’</w:t>
      </w:r>
      <w:r w:rsidRPr="00F606DF">
        <w:t>est pas en défaut de respecter les modalités et conditions du présent bail, le bailleur ne pourra pas mettre fin au présent bail pendant ladite période de [</w:t>
      </w:r>
      <w:r w:rsidRPr="00F606DF">
        <w:rPr>
          <w:i/>
        </w:rPr>
        <w:t>nombre</w:t>
      </w:r>
      <w:r w:rsidRPr="00F606DF">
        <w:t>] mois et seulement le locataire pourra unilatéralement y mettre fin selon ce qui précède.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w:t>
      </w:r>
      <w:r w:rsidRPr="00F606DF">
        <w:tab/>
        <w:t>Les parties aux présentes reconnaissent que deux bâtiments qui sont situés sur le bien-fonds décrit à l</w:t>
      </w:r>
      <w:r>
        <w:t>’</w:t>
      </w:r>
      <w:r w:rsidRPr="00F606DF">
        <w:t xml:space="preserve">annexe </w:t>
      </w:r>
      <w:r>
        <w:t>« </w:t>
      </w:r>
      <w:r w:rsidRPr="00F606DF">
        <w:t>A</w:t>
      </w:r>
      <w:r>
        <w:t> »</w:t>
      </w:r>
      <w:r w:rsidRPr="00F606DF">
        <w:t xml:space="preserve"> des présentes servaient jusqu</w:t>
      </w:r>
      <w:r>
        <w:t>’</w:t>
      </w:r>
      <w:r w:rsidRPr="00F606DF">
        <w:t>en date des présentes de [</w:t>
      </w:r>
      <w:r w:rsidRPr="00F606DF">
        <w:rPr>
          <w:i/>
        </w:rPr>
        <w:t>description</w:t>
      </w:r>
      <w:r w:rsidRPr="00F606DF">
        <w:t>] par le locataire dans le but de [</w:t>
      </w:r>
      <w:r w:rsidRPr="00F606DF">
        <w:rPr>
          <w:i/>
        </w:rPr>
        <w:t>description</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3.</w:t>
      </w:r>
      <w:r w:rsidRPr="00F606DF">
        <w:tab/>
        <w:t>Les parties [</w:t>
      </w:r>
      <w:r w:rsidRPr="00F606DF">
        <w:rPr>
          <w:i/>
        </w:rPr>
        <w:t>description</w:t>
      </w:r>
      <w:r w:rsidRPr="00F606DF">
        <w:t>] qui sont louées en vertu du présent bail sont toutes les parties des bâtiments qui sont décrites sur le croquis à l</w:t>
      </w:r>
      <w:r>
        <w:t>’</w:t>
      </w:r>
      <w:r w:rsidRPr="00F606DF">
        <w:t xml:space="preserve">annexe </w:t>
      </w:r>
      <w:r>
        <w:t>« </w:t>
      </w:r>
      <w:r w:rsidRPr="00F606DF">
        <w:t>A-1</w:t>
      </w:r>
      <w:r>
        <w:t> »</w:t>
      </w:r>
      <w:r w:rsidRPr="00F606DF">
        <w:t xml:space="preserve"> des présentes et dont se sert actuellement le locataire pour [</w:t>
      </w:r>
      <w:r w:rsidRPr="00F606DF">
        <w:rPr>
          <w:i/>
        </w:rPr>
        <w:t>description</w:t>
      </w:r>
      <w:r w:rsidRPr="00F606DF">
        <w: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4.</w:t>
      </w:r>
      <w:r w:rsidRPr="00F606DF">
        <w:tab/>
        <w:t>À mesure qu</w:t>
      </w:r>
      <w:r>
        <w:t>’</w:t>
      </w:r>
      <w:r w:rsidRPr="00F606DF">
        <w:t>elles cesseront d</w:t>
      </w:r>
      <w:r>
        <w:t>’</w:t>
      </w:r>
      <w:r w:rsidRPr="00F606DF">
        <w:t>être utilisées par le locataire pour [</w:t>
      </w:r>
      <w:r w:rsidRPr="00F606DF">
        <w:rPr>
          <w:i/>
        </w:rPr>
        <w:t>description</w:t>
      </w:r>
      <w:r w:rsidRPr="00F606DF">
        <w:t>], toutes les parties des bâtiments seront libérées du présent bail sans autre avis de la part du bailleur et ce dernier pourra les occuper, les utiliser et les aménager à son gré.</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5.</w:t>
      </w:r>
      <w:r w:rsidRPr="00F606DF">
        <w:tab/>
        <w:t>Sauf pour la somme nominale de [</w:t>
      </w:r>
      <w:r w:rsidRPr="00F606DF">
        <w:rPr>
          <w:i/>
        </w:rPr>
        <w:t>montant</w:t>
      </w:r>
      <w:r w:rsidRPr="00F606DF">
        <w:t>] $ par mois payable le 1</w:t>
      </w:r>
      <w:r w:rsidRPr="00F606DF">
        <w:rPr>
          <w:vertAlign w:val="superscript"/>
        </w:rPr>
        <w:t>er</w:t>
      </w:r>
      <w:r w:rsidRPr="00F606DF">
        <w:t xml:space="preserve"> jour de chaque mois à compter du [</w:t>
      </w:r>
      <w:r w:rsidRPr="00F606DF">
        <w:rPr>
          <w:i/>
        </w:rPr>
        <w:t>date</w:t>
      </w:r>
      <w:r w:rsidRPr="00F606DF">
        <w:t>], il n</w:t>
      </w:r>
      <w:r>
        <w:t>’</w:t>
      </w:r>
      <w:r w:rsidRPr="00F606DF">
        <w:t>y aura pas d</w:t>
      </w:r>
      <w:r>
        <w:t>’</w:t>
      </w:r>
      <w:r w:rsidRPr="00F606DF">
        <w:t>autre loyer à payer pendant la période du bail. Le locataire sera responsable de toutes les dépenses qu</w:t>
      </w:r>
      <w:r>
        <w:t>’</w:t>
      </w:r>
      <w:r w:rsidRPr="00F606DF">
        <w:t>il occasionnera pour [</w:t>
      </w:r>
      <w:r w:rsidRPr="00F606DF">
        <w:rPr>
          <w:i/>
        </w:rPr>
        <w:t>description</w:t>
      </w:r>
      <w:r w:rsidRPr="00F606DF">
        <w:t>] le bâtiment, et de sa part proportionnelle de la consommation d</w:t>
      </w:r>
      <w:r>
        <w:t>’</w:t>
      </w:r>
      <w:r w:rsidRPr="00F606DF">
        <w:t>électricité et des réparations d</w:t>
      </w:r>
      <w:r>
        <w:t>’</w:t>
      </w:r>
      <w:r w:rsidRPr="00F606DF">
        <w:t>ordre mineur du bâtiment loué, c</w:t>
      </w:r>
      <w:r>
        <w:t>’</w:t>
      </w:r>
      <w:r w:rsidRPr="00F606DF">
        <w:t>est-à-dire les réparations de ventilateurs et d</w:t>
      </w:r>
      <w:r>
        <w:t>’</w:t>
      </w:r>
      <w:r w:rsidRPr="00F606DF">
        <w:t>autres biens qui seront utilisés par le locataire dans le bâtiment.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w:t>
      </w:r>
      <w:r w:rsidRPr="00F606DF">
        <w:tab/>
        <w:t>Sans restreindre la généralité du paragraphe 23 de l</w:t>
      </w:r>
      <w:r>
        <w:t>’</w:t>
      </w:r>
      <w:r w:rsidRPr="00F606DF">
        <w:t xml:space="preserve">annexe </w:t>
      </w:r>
      <w:r>
        <w:t>« </w:t>
      </w:r>
      <w:r w:rsidRPr="00F606DF">
        <w:t>C</w:t>
      </w:r>
      <w:r>
        <w:t> »</w:t>
      </w:r>
      <w:r w:rsidRPr="00F606DF">
        <w:t xml:space="preserve"> des présentes, le locataire devra détenir une police d</w:t>
      </w:r>
      <w:r>
        <w:t>’</w:t>
      </w:r>
      <w:r w:rsidRPr="00F606DF">
        <w:t>assurance incendie de locataire pour [</w:t>
      </w:r>
      <w:r w:rsidRPr="00F606DF">
        <w:rPr>
          <w:i/>
        </w:rPr>
        <w:t>description</w:t>
      </w:r>
      <w:r w:rsidRPr="00F606DF">
        <w:t>], et de responsabilité en cas d</w:t>
      </w:r>
      <w:r>
        <w:t>’</w:t>
      </w:r>
      <w:r w:rsidRPr="00F606DF">
        <w:t>incendie au bâtiment loué, ainsi qu</w:t>
      </w:r>
      <w:r>
        <w:t>’</w:t>
      </w:r>
      <w:r w:rsidRPr="00F606DF">
        <w:t>une assurance de la responsabilité civile d</w:t>
      </w:r>
      <w:r>
        <w:t>’</w:t>
      </w:r>
      <w:r w:rsidRPr="00F606DF">
        <w:t>un montant de [</w:t>
      </w:r>
      <w:r w:rsidRPr="00F606DF">
        <w:rPr>
          <w:i/>
        </w:rPr>
        <w:t>montant</w:t>
      </w:r>
      <w:r w:rsidRPr="00F606DF">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7.</w:t>
      </w:r>
      <w:r w:rsidRPr="00F606DF">
        <w:tab/>
        <w:t>Le bail ne pourra pas être cédé par le locataire, sauf lors du décès de son administrateur et dirigeant.</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8.</w:t>
      </w:r>
      <w:r w:rsidRPr="00F606DF">
        <w:tab/>
        <w:t>Le locataire devra garder les lieux en bon état (exception faite de l</w:t>
      </w:r>
      <w:r>
        <w:t>’</w:t>
      </w:r>
      <w:r w:rsidRPr="00F606DF">
        <w:t>usure normale).</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w:t>
      </w:r>
      <w:r w:rsidRPr="00F606DF">
        <w:tab/>
        <w:t>Si le locataire n</w:t>
      </w:r>
      <w:r>
        <w:t>’</w:t>
      </w:r>
      <w:r w:rsidRPr="00F606DF">
        <w:t>exécute par un de ses engagements, le bailleur peut le faire à sa place et il a le droit de pénétrer dans les lieux à cette fin.</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w:t>
      </w:r>
      <w:r w:rsidRPr="00F606DF">
        <w:tab/>
        <w:t>Les avis écrits requis par le présent bail sont donnés valablement s</w:t>
      </w:r>
      <w:r>
        <w:t>’</w:t>
      </w:r>
      <w:r w:rsidRPr="00F606DF">
        <w:t>ils sont envoyés au bailleur par courrier recommandé ou livrés par messager à son bureau ou à toute autre adresse au Nouveau-Brunswick que le bailleur peut désigner par écrit; les avis au locataire sont envoyés de la même façon en les adressant aux lieux loués.</w:t>
      </w:r>
      <w:r>
        <w:t xml:space="preserve"> </w:t>
      </w:r>
      <w:r w:rsidRPr="00F606DF">
        <w:t>Les avis sont réputés avoir été donnés le jour de leur mise à la poste ou de leur livraison.</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w:t>
      </w:r>
      <w:r w:rsidRPr="00F606DF">
        <w:tab/>
        <w:t>Le locataire ainsi que ses administrateurs, dirigeants, employés et invités auront accès aux lieux loués, en personne ou avec des véhicules, en tout temps, et sans restreindre la généralité de ce qui précède, l</w:t>
      </w:r>
      <w:r>
        <w:t>’</w:t>
      </w:r>
      <w:r w:rsidRPr="00F606DF">
        <w:t>accès aux invités comprend l</w:t>
      </w:r>
      <w:r>
        <w:t>’</w:t>
      </w:r>
      <w:r w:rsidRPr="00F606DF">
        <w:t>accès aux camions qui délivreront la marchandise ou qui prendront livraison de marchandises provenant du locataire sur les lieux loués par les présentes.</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b/>
        </w:rPr>
      </w:pPr>
      <w:r w:rsidRPr="00F606DF">
        <w:rPr>
          <w:b/>
        </w:rPr>
        <w:t xml:space="preserve">Annexe </w:t>
      </w:r>
      <w:r>
        <w:rPr>
          <w:b/>
        </w:rPr>
        <w:t>« </w:t>
      </w:r>
      <w:r w:rsidRPr="00F606DF">
        <w:rPr>
          <w:b/>
        </w:rPr>
        <w:t>E</w:t>
      </w:r>
      <w:r>
        <w:rPr>
          <w:b/>
        </w:rPr>
        <w:t> »</w:t>
      </w: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63E1F" w:rsidRPr="00F606DF" w:rsidRDefault="00363E1F" w:rsidP="0036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Entente passée entre les parties le [dates].</w:t>
      </w:r>
    </w:p>
    <w:p w:rsidR="00704523" w:rsidRDefault="00704523"/>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3E1F"/>
    <w:rsid w:val="00083508"/>
    <w:rsid w:val="00363E1F"/>
    <w:rsid w:val="00704523"/>
    <w:rsid w:val="00A52344"/>
    <w:rsid w:val="00F6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1F"/>
    <w:pPr>
      <w:spacing w:after="0" w:line="240" w:lineRule="auto"/>
    </w:pPr>
    <w:rPr>
      <w:rFonts w:eastAsia="Times New Roman"/>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s3">
    <w:name w:val="Actes3"/>
    <w:basedOn w:val="Normal"/>
    <w:qFormat/>
    <w:rsid w:val="00363E1F"/>
    <w:pPr>
      <w:ind w:left="720"/>
    </w:pPr>
    <w:rPr>
      <w:rFonts w:eastAsia="Calibri"/>
      <w:b/>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2016-03-26T20:24:00Z</dcterms:created>
  <dcterms:modified xsi:type="dcterms:W3CDTF">2016-03-27T13:05:00Z</dcterms:modified>
</cp:coreProperties>
</file>