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27" w:rsidRPr="00F606DF" w:rsidRDefault="00727527" w:rsidP="00727527">
      <w:pPr>
        <w:pStyle w:val="Actes2"/>
      </w:pPr>
      <w:r w:rsidRPr="00F606DF">
        <w:t>B</w:t>
      </w:r>
      <w:r>
        <w:t xml:space="preserve"> – </w:t>
      </w:r>
      <w:r w:rsidRPr="00F606DF">
        <w:t>Bail commercial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pStyle w:val="Actes3"/>
      </w:pPr>
      <w:bookmarkStart w:id="0" w:name="_Toc445814290"/>
      <w:r w:rsidRPr="00F606DF">
        <w:t>1</w:t>
      </w:r>
      <w:r>
        <w:t xml:space="preserve"> - </w:t>
      </w:r>
      <w:r w:rsidRPr="00F606DF">
        <w:t>Bail commercial (exemple 1)</w:t>
      </w:r>
      <w:bookmarkEnd w:id="0"/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</w:rPr>
      </w:pPr>
      <w:r w:rsidRPr="00F606DF">
        <w:rPr>
          <w:b/>
          <w:smallCaps/>
        </w:rPr>
        <w:t>Formule</w:t>
      </w:r>
      <w:r>
        <w:rPr>
          <w:b/>
        </w:rPr>
        <w:t xml:space="preserve"> </w:t>
      </w:r>
      <w:r w:rsidRPr="00F606DF">
        <w:rPr>
          <w:b/>
        </w:rPr>
        <w:t>A19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b/>
        </w:rPr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mallCaps/>
        </w:rPr>
      </w:pPr>
      <w:r w:rsidRPr="00F606DF">
        <w:rPr>
          <w:b/>
          <w:smallCaps/>
        </w:rPr>
        <w:t>Bail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D1792D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 w:val="22"/>
          <w:szCs w:val="22"/>
        </w:rPr>
      </w:pPr>
      <w:r w:rsidRPr="00D1792D">
        <w:rPr>
          <w:i/>
          <w:sz w:val="22"/>
          <w:szCs w:val="22"/>
        </w:rPr>
        <w:t>Loi sur les formules types de transferts du droit de propriété</w:t>
      </w:r>
      <w:r w:rsidRPr="00D1792D">
        <w:rPr>
          <w:sz w:val="22"/>
          <w:szCs w:val="22"/>
        </w:rPr>
        <w:t>,</w:t>
      </w:r>
    </w:p>
    <w:p w:rsidR="00727527" w:rsidRPr="00E00354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lang w:val="en-CA"/>
        </w:rPr>
      </w:pPr>
      <w:proofErr w:type="gramStart"/>
      <w:r w:rsidRPr="00E00354">
        <w:rPr>
          <w:sz w:val="22"/>
          <w:szCs w:val="22"/>
          <w:lang w:val="en-CA"/>
        </w:rPr>
        <w:t>L.N.-B. 1980, chap. S-12.2, art.</w:t>
      </w:r>
      <w:proofErr w:type="gramEnd"/>
      <w:r w:rsidRPr="00E00354">
        <w:rPr>
          <w:sz w:val="22"/>
          <w:szCs w:val="22"/>
          <w:lang w:val="en-CA"/>
        </w:rPr>
        <w:t xml:space="preserve"> 2</w:t>
      </w:r>
    </w:p>
    <w:p w:rsidR="00727527" w:rsidRPr="00E00354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lang w:val="en-CA"/>
        </w:rPr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Les parties au présent bail sont</w:t>
      </w:r>
      <w:r>
        <w:t> :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</w:r>
      <w:proofErr w:type="gramStart"/>
      <w:r w:rsidRPr="00F606DF">
        <w:rPr>
          <w:i/>
        </w:rPr>
        <w:t>bailleur</w:t>
      </w:r>
      <w:proofErr w:type="gramEnd"/>
      <w:r w:rsidRPr="00F606DF">
        <w:t xml:space="preserve">, de </w:t>
      </w:r>
      <w:r w:rsidRPr="00F606DF">
        <w:rPr>
          <w:i/>
        </w:rPr>
        <w:t>adresse</w:t>
      </w:r>
      <w:r w:rsidRPr="00F606DF">
        <w:t xml:space="preserve">, </w:t>
      </w:r>
      <w:r w:rsidRPr="00F606DF">
        <w:rPr>
          <w:i/>
        </w:rPr>
        <w:t>profession ou autre moyen d</w:t>
      </w:r>
      <w:r>
        <w:rPr>
          <w:i/>
        </w:rPr>
        <w:t>’</w:t>
      </w:r>
      <w:r w:rsidRPr="00F606DF">
        <w:rPr>
          <w:i/>
        </w:rPr>
        <w:t>identification</w:t>
      </w:r>
      <w:r w:rsidRPr="00F606DF">
        <w:t xml:space="preserve">, le </w:t>
      </w:r>
      <w:r>
        <w:t>« </w:t>
      </w:r>
      <w:r w:rsidRPr="00F606DF">
        <w:t>bailleur</w:t>
      </w:r>
      <w:r>
        <w:t> »</w:t>
      </w:r>
      <w:r w:rsidRPr="00F606DF">
        <w:t>,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- et -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</w:r>
      <w:proofErr w:type="gramStart"/>
      <w:r w:rsidRPr="00F606DF">
        <w:rPr>
          <w:i/>
        </w:rPr>
        <w:t>locataire</w:t>
      </w:r>
      <w:proofErr w:type="gramEnd"/>
      <w:r w:rsidRPr="00F606DF">
        <w:t xml:space="preserve">, de </w:t>
      </w:r>
      <w:r w:rsidRPr="00F606DF">
        <w:rPr>
          <w:i/>
        </w:rPr>
        <w:t>adresse</w:t>
      </w:r>
      <w:r w:rsidRPr="00F606DF">
        <w:t xml:space="preserve">, </w:t>
      </w:r>
      <w:r w:rsidRPr="00F606DF">
        <w:rPr>
          <w:i/>
        </w:rPr>
        <w:t>profession ou autre moyen d</w:t>
      </w:r>
      <w:r>
        <w:rPr>
          <w:i/>
        </w:rPr>
        <w:t>’</w:t>
      </w:r>
      <w:r w:rsidRPr="00F606DF">
        <w:rPr>
          <w:i/>
        </w:rPr>
        <w:t>identification</w:t>
      </w:r>
      <w:r w:rsidRPr="00F606DF">
        <w:t xml:space="preserve">, le </w:t>
      </w:r>
      <w:r>
        <w:t>« </w:t>
      </w:r>
      <w:r w:rsidRPr="00F606DF">
        <w:t>locataire</w:t>
      </w:r>
      <w:r>
        <w:t> »</w:t>
      </w:r>
      <w:r w:rsidRPr="00F606DF">
        <w:t>.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 xml:space="preserve">(Les </w:t>
      </w:r>
      <w:r w:rsidRPr="00F606DF">
        <w:rPr>
          <w:i/>
        </w:rPr>
        <w:t>énoncés</w:t>
      </w:r>
      <w:r w:rsidRPr="00F606DF">
        <w:t xml:space="preserve">, </w:t>
      </w:r>
      <w:r w:rsidRPr="00F606DF">
        <w:rPr>
          <w:i/>
        </w:rPr>
        <w:t>affidavits</w:t>
      </w:r>
      <w:r w:rsidRPr="00F606DF">
        <w:t xml:space="preserve">, </w:t>
      </w:r>
      <w:r w:rsidRPr="00F606DF">
        <w:rPr>
          <w:i/>
        </w:rPr>
        <w:t>déclarations statutaires ou autres documents</w:t>
      </w:r>
      <w:r w:rsidRPr="00F606DF">
        <w:t xml:space="preserve"> qui constituent l</w:t>
      </w:r>
      <w:r>
        <w:t>’</w:t>
      </w:r>
      <w:r w:rsidRPr="00F606DF">
        <w:t xml:space="preserve">annexe </w:t>
      </w:r>
      <w:r>
        <w:t>« </w:t>
      </w:r>
      <w:r w:rsidRPr="00F606DF">
        <w:t>D</w:t>
      </w:r>
      <w:r>
        <w:t> »</w:t>
      </w:r>
      <w:r w:rsidRPr="00F606DF">
        <w:t xml:space="preserve"> ci-jointe font partie intégrante du présent bail.)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Le bailleur donne à bail au locataire les lieux décrits à l</w:t>
      </w:r>
      <w:r>
        <w:t>’</w:t>
      </w:r>
      <w:r w:rsidRPr="00F606DF">
        <w:t xml:space="preserve">annexe </w:t>
      </w:r>
      <w:r>
        <w:t>« </w:t>
      </w:r>
      <w:r w:rsidRPr="00F606DF">
        <w:t>A</w:t>
      </w:r>
      <w:r>
        <w:t> »</w:t>
      </w:r>
      <w:r w:rsidRPr="00F606DF">
        <w:t xml:space="preserve"> ci-jointe, aux conditions suivantes</w:t>
      </w:r>
      <w:r>
        <w:t> :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  <w:t>Durée</w:t>
      </w:r>
      <w:r>
        <w:t> :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  <w:t>Date d</w:t>
      </w:r>
      <w:r>
        <w:t>’</w:t>
      </w:r>
      <w:r w:rsidRPr="00F606DF">
        <w:t>entrée en vigueur</w:t>
      </w:r>
      <w:r>
        <w:t> :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  <w:t>(Date d</w:t>
      </w:r>
      <w:r>
        <w:t>’</w:t>
      </w:r>
      <w:r w:rsidRPr="00F606DF">
        <w:t>expiration</w:t>
      </w:r>
      <w:r>
        <w:t> </w:t>
      </w:r>
      <w:proofErr w:type="gramStart"/>
      <w:r>
        <w:t>:</w:t>
      </w:r>
      <w:r w:rsidRPr="00F606DF">
        <w:t xml:space="preserve"> )</w:t>
      </w:r>
      <w:proofErr w:type="gramEnd"/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  <w:t>(Loyer</w:t>
      </w:r>
      <w:r>
        <w:t> </w:t>
      </w:r>
      <w:proofErr w:type="gramStart"/>
      <w:r>
        <w:t>:</w:t>
      </w:r>
      <w:r w:rsidRPr="00F606DF">
        <w:t xml:space="preserve"> )</w:t>
      </w:r>
      <w:proofErr w:type="gramEnd"/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  <w:t>(Loyer supplémentaire</w:t>
      </w:r>
      <w:r>
        <w:t> </w:t>
      </w:r>
      <w:proofErr w:type="gramStart"/>
      <w:r>
        <w:t>:</w:t>
      </w:r>
      <w:r w:rsidRPr="00F606DF">
        <w:t xml:space="preserve"> )</w:t>
      </w:r>
      <w:proofErr w:type="gramEnd"/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  <w:t>(Paiements</w:t>
      </w:r>
      <w:r>
        <w:t> </w:t>
      </w:r>
      <w:proofErr w:type="gramStart"/>
      <w:r>
        <w:t>:</w:t>
      </w:r>
      <w:r w:rsidRPr="00F606DF">
        <w:t xml:space="preserve"> )</w:t>
      </w:r>
      <w:proofErr w:type="gramEnd"/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  <w:t>(Date(s) des paiements</w:t>
      </w:r>
      <w:r>
        <w:t> </w:t>
      </w:r>
      <w:proofErr w:type="gramStart"/>
      <w:r>
        <w:t>:</w:t>
      </w:r>
      <w:r w:rsidRPr="00F606DF">
        <w:t xml:space="preserve"> )</w:t>
      </w:r>
      <w:proofErr w:type="gramEnd"/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  <w:t>(Lieu de paiements</w:t>
      </w:r>
      <w:r>
        <w:t> </w:t>
      </w:r>
      <w:proofErr w:type="gramStart"/>
      <w:r>
        <w:t>:</w:t>
      </w:r>
      <w:r w:rsidRPr="00F606DF">
        <w:t xml:space="preserve"> )</w:t>
      </w:r>
      <w:proofErr w:type="gramEnd"/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Le présent bail contient les engagements et conditions qui figurent</w:t>
      </w:r>
      <w:r>
        <w:t> :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440" w:hanging="1440"/>
        <w:jc w:val="both"/>
      </w:pPr>
      <w:r w:rsidRPr="00F606DF">
        <w:tab/>
        <w:t>a)</w:t>
      </w:r>
      <w:r w:rsidRPr="00F606DF">
        <w:tab/>
        <w:t xml:space="preserve">dans le </w:t>
      </w:r>
      <w:r w:rsidRPr="00F606DF">
        <w:rPr>
          <w:i/>
        </w:rPr>
        <w:t>Règlement sur les baux</w:t>
      </w:r>
      <w:r>
        <w:t xml:space="preserve"> </w:t>
      </w:r>
      <w:r w:rsidRPr="00F606DF">
        <w:t>-</w:t>
      </w:r>
      <w:r>
        <w:t xml:space="preserve"> </w:t>
      </w:r>
      <w:r w:rsidRPr="00F606DF">
        <w:rPr>
          <w:i/>
        </w:rPr>
        <w:t>Loi sur les formules types de transferts du droit de propriété</w:t>
      </w:r>
      <w:r w:rsidRPr="00F606DF">
        <w:t xml:space="preserve">, et aux annexes </w:t>
      </w:r>
      <w:r>
        <w:t>« </w:t>
      </w:r>
      <w:r w:rsidRPr="00F606DF">
        <w:t>B</w:t>
      </w:r>
      <w:r>
        <w:t> »</w:t>
      </w:r>
      <w:r w:rsidRPr="00F606DF">
        <w:t xml:space="preserve"> et </w:t>
      </w:r>
      <w:r>
        <w:t>« </w:t>
      </w:r>
      <w:r w:rsidRPr="00F606DF">
        <w:t>C</w:t>
      </w:r>
      <w:r>
        <w:t> »</w:t>
      </w:r>
      <w:r w:rsidRPr="00F606DF">
        <w:t xml:space="preserve"> ci-jointes;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lastRenderedPageBreak/>
        <w:tab/>
        <w:t>b)</w:t>
      </w:r>
      <w:r w:rsidRPr="00F606DF">
        <w:tab/>
        <w:t>à l</w:t>
      </w:r>
      <w:r>
        <w:t>’</w:t>
      </w:r>
      <w:r w:rsidRPr="00F606DF">
        <w:t xml:space="preserve">annexe </w:t>
      </w:r>
      <w:r>
        <w:t>« </w:t>
      </w:r>
      <w:r w:rsidRPr="00F606DF">
        <w:t>D</w:t>
      </w:r>
      <w:r>
        <w:t> »</w:t>
      </w:r>
      <w:r w:rsidRPr="00F606DF">
        <w:t xml:space="preserve"> ci-jointe;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440" w:hanging="1440"/>
        <w:jc w:val="both"/>
      </w:pPr>
      <w:r w:rsidRPr="00F606DF">
        <w:tab/>
        <w:t>c)</w:t>
      </w:r>
      <w:r w:rsidRPr="00F606DF">
        <w:tab/>
        <w:t>dans un document déposé au bureau de l</w:t>
      </w:r>
      <w:r>
        <w:t>’</w:t>
      </w:r>
      <w:r w:rsidRPr="00F606DF">
        <w:t>enregistrement du comté de [</w:t>
      </w:r>
      <w:r w:rsidRPr="00F606DF">
        <w:rPr>
          <w:i/>
        </w:rPr>
        <w:t>comté</w:t>
      </w:r>
      <w:r w:rsidRPr="00F606DF">
        <w:t>] sous le numéro [</w:t>
      </w:r>
      <w:r w:rsidRPr="00F606DF">
        <w:rPr>
          <w:i/>
        </w:rPr>
        <w:t>identification</w:t>
      </w:r>
      <w:r w:rsidRPr="00F606DF">
        <w:t>];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1440" w:hanging="1440"/>
        <w:jc w:val="both"/>
      </w:pPr>
      <w:r w:rsidRPr="00F606DF">
        <w:tab/>
        <w:t>d)</w:t>
      </w:r>
      <w:r w:rsidRPr="00F606DF">
        <w:tab/>
        <w:t xml:space="preserve">dans une entente passée entre les parties portant la date </w:t>
      </w:r>
      <w:r w:rsidRPr="00F606DF">
        <w:rPr>
          <w:i/>
        </w:rPr>
        <w:t>jour</w:t>
      </w:r>
      <w:r w:rsidRPr="00F606DF">
        <w:t xml:space="preserve"> </w:t>
      </w:r>
      <w:r w:rsidRPr="00F606DF">
        <w:rPr>
          <w:i/>
        </w:rPr>
        <w:t>mois</w:t>
      </w:r>
      <w:r w:rsidRPr="00F606DF">
        <w:t xml:space="preserve"> </w:t>
      </w:r>
      <w:r w:rsidRPr="00F606DF">
        <w:rPr>
          <w:i/>
        </w:rPr>
        <w:t>année</w:t>
      </w:r>
      <w:r w:rsidRPr="00F606DF">
        <w:t>, et identifiée comme étant incorporée dans le présent bail.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(Le conjoint du bailleur est partie au présent instrument et consent à la présente aliénation aux fins de l</w:t>
      </w:r>
      <w:r>
        <w:t>’</w:t>
      </w:r>
      <w:r w:rsidRPr="00F606DF">
        <w:t xml:space="preserve">article 19 de la </w:t>
      </w:r>
      <w:r w:rsidRPr="00F606DF">
        <w:rPr>
          <w:i/>
        </w:rPr>
        <w:t>Loi sur les biens matrimoniaux</w:t>
      </w:r>
      <w:r w:rsidRPr="00F606DF">
        <w:t>.)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rPr>
          <w:smallCaps/>
        </w:rPr>
        <w:t>Fait</w:t>
      </w:r>
      <w:r w:rsidRPr="00F606DF">
        <w:t xml:space="preserve"> </w:t>
      </w:r>
      <w:proofErr w:type="gramStart"/>
      <w:r w:rsidRPr="00F606DF">
        <w:t>le</w:t>
      </w:r>
      <w:proofErr w:type="gramEnd"/>
      <w:r w:rsidRPr="00F606DF">
        <w:t xml:space="preserve"> [</w:t>
      </w:r>
      <w:r w:rsidRPr="00F606DF">
        <w:rPr>
          <w:i/>
        </w:rPr>
        <w:t>date</w:t>
      </w:r>
      <w:r w:rsidRPr="00F606DF">
        <w:t>].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400"/>
        <w:gridCol w:w="3960"/>
      </w:tblGrid>
      <w:tr w:rsidR="00727527" w:rsidRPr="00844E59" w:rsidTr="00D2373D">
        <w:trPr>
          <w:cantSplit/>
        </w:trPr>
        <w:tc>
          <w:tcPr>
            <w:tcW w:w="5400" w:type="dxa"/>
            <w:tcBorders>
              <w:top w:val="nil"/>
              <w:left w:val="nil"/>
              <w:bottom w:val="nil"/>
            </w:tcBorders>
          </w:tcPr>
          <w:p w:rsidR="00727527" w:rsidRPr="00F606DF" w:rsidRDefault="00727527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  <w:r w:rsidRPr="00F606DF">
              <w:t>Signé, scellé et remis</w:t>
            </w:r>
            <w:r w:rsidRPr="00F606DF">
              <w:tab/>
              <w:t xml:space="preserve"> </w:t>
            </w:r>
          </w:p>
          <w:p w:rsidR="00727527" w:rsidRPr="00F606DF" w:rsidRDefault="00727527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  <w:r w:rsidRPr="00F606DF">
              <w:t>en présence de</w:t>
            </w:r>
          </w:p>
          <w:p w:rsidR="00727527" w:rsidRPr="00F606DF" w:rsidRDefault="00727527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</w:p>
          <w:p w:rsidR="00727527" w:rsidRPr="00F606DF" w:rsidRDefault="00727527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</w:p>
          <w:p w:rsidR="00727527" w:rsidRPr="00F606DF" w:rsidRDefault="00727527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</w:p>
          <w:p w:rsidR="00727527" w:rsidRPr="00F606DF" w:rsidRDefault="00727527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</w:p>
          <w:p w:rsidR="00727527" w:rsidRPr="00F606DF" w:rsidRDefault="00727527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  <w:r w:rsidRPr="00F606DF">
              <w:t>_______________________________________</w:t>
            </w:r>
          </w:p>
        </w:tc>
        <w:tc>
          <w:tcPr>
            <w:tcW w:w="3960" w:type="dxa"/>
            <w:tcBorders>
              <w:top w:val="nil"/>
              <w:bottom w:val="nil"/>
              <w:right w:val="nil"/>
            </w:tcBorders>
          </w:tcPr>
          <w:p w:rsidR="00727527" w:rsidRPr="00844E59" w:rsidRDefault="00727527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  <w:r w:rsidRPr="00844E59">
              <w:t>)</w:t>
            </w:r>
          </w:p>
          <w:p w:rsidR="00727527" w:rsidRPr="00844E59" w:rsidRDefault="00727527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  <w:r w:rsidRPr="00844E59">
              <w:t>)</w:t>
            </w:r>
          </w:p>
          <w:p w:rsidR="00727527" w:rsidRPr="00844E59" w:rsidRDefault="00727527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439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  <w:r w:rsidRPr="00844E59">
              <w:t>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844E59">
              <w:t>SJ</w:t>
            </w:r>
          </w:p>
          <w:p w:rsidR="00727527" w:rsidRPr="00844E59" w:rsidRDefault="00727527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  <w:r w:rsidRPr="00844E59">
              <w:t>) Bailleur</w:t>
            </w:r>
          </w:p>
          <w:p w:rsidR="00727527" w:rsidRPr="00844E59" w:rsidRDefault="00727527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  <w:r w:rsidRPr="00844E59">
              <w:t>)</w:t>
            </w:r>
          </w:p>
          <w:p w:rsidR="00727527" w:rsidRPr="00844E59" w:rsidRDefault="00727527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  <w:r w:rsidRPr="00844E59">
              <w:t>)</w:t>
            </w:r>
          </w:p>
          <w:p w:rsidR="00727527" w:rsidRPr="00844E59" w:rsidRDefault="00727527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  <w:proofErr w:type="gramStart"/>
            <w:r w:rsidRPr="00844E59">
              <w:t>)_</w:t>
            </w:r>
            <w:proofErr w:type="gramEnd"/>
            <w:r w:rsidRPr="00844E59">
              <w:t>__________________________ SJ</w:t>
            </w:r>
          </w:p>
          <w:p w:rsidR="00727527" w:rsidRPr="00844E59" w:rsidRDefault="00727527" w:rsidP="00D2373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36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both"/>
            </w:pPr>
            <w:r w:rsidRPr="00844E59">
              <w:t>) Locataire</w:t>
            </w:r>
          </w:p>
        </w:tc>
      </w:tr>
    </w:tbl>
    <w:p w:rsidR="00727527" w:rsidRPr="00844E59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844E59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844E59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</w:rPr>
      </w:pPr>
      <w:r w:rsidRPr="00F606DF">
        <w:rPr>
          <w:b/>
          <w:smallCaps/>
        </w:rPr>
        <w:t>Annexe</w:t>
      </w:r>
      <w:r w:rsidRPr="00F606DF">
        <w:rPr>
          <w:b/>
        </w:rPr>
        <w:t xml:space="preserve"> </w:t>
      </w:r>
      <w:r>
        <w:rPr>
          <w:b/>
        </w:rPr>
        <w:t>« </w:t>
      </w:r>
      <w:r w:rsidRPr="00F606DF">
        <w:rPr>
          <w:b/>
        </w:rPr>
        <w:t>A</w:t>
      </w:r>
      <w:r>
        <w:rPr>
          <w:b/>
        </w:rPr>
        <w:t> »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</w:rPr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 w:rsidRPr="00F606DF">
        <w:t>[Description à insérer]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mallCaps/>
        </w:rPr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mallCaps/>
        </w:rPr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</w:pPr>
      <w:r w:rsidRPr="00F606DF">
        <w:rPr>
          <w:b/>
          <w:smallCaps/>
        </w:rPr>
        <w:t>Annexe</w:t>
      </w:r>
      <w:r w:rsidRPr="00F606DF">
        <w:rPr>
          <w:b/>
        </w:rPr>
        <w:t xml:space="preserve"> </w:t>
      </w:r>
      <w:r>
        <w:rPr>
          <w:b/>
        </w:rPr>
        <w:t>« </w:t>
      </w:r>
      <w:r w:rsidRPr="00F606DF">
        <w:rPr>
          <w:b/>
        </w:rPr>
        <w:t>B</w:t>
      </w:r>
      <w:r>
        <w:rPr>
          <w:b/>
        </w:rPr>
        <w:t> »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170088" w:rsidRDefault="00727527" w:rsidP="0072752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606DF">
        <w:rPr>
          <w:b/>
          <w:bCs/>
        </w:rPr>
        <w:tab/>
      </w:r>
      <w:r w:rsidRPr="00170088">
        <w:rPr>
          <w:b/>
          <w:bCs/>
          <w:sz w:val="22"/>
          <w:szCs w:val="22"/>
        </w:rPr>
        <w:t xml:space="preserve">Première colonne </w:t>
      </w:r>
      <w:r w:rsidRPr="00170088">
        <w:rPr>
          <w:b/>
          <w:bCs/>
          <w:sz w:val="22"/>
          <w:szCs w:val="22"/>
        </w:rPr>
        <w:tab/>
      </w:r>
      <w:r w:rsidRPr="00170088">
        <w:rPr>
          <w:b/>
          <w:bCs/>
          <w:sz w:val="22"/>
          <w:szCs w:val="22"/>
        </w:rPr>
        <w:tab/>
      </w:r>
      <w:r w:rsidRPr="00170088">
        <w:rPr>
          <w:b/>
          <w:bCs/>
          <w:sz w:val="22"/>
          <w:szCs w:val="22"/>
        </w:rPr>
        <w:tab/>
      </w:r>
      <w:r w:rsidRPr="00170088">
        <w:rPr>
          <w:b/>
          <w:bCs/>
          <w:sz w:val="22"/>
          <w:szCs w:val="22"/>
        </w:rPr>
        <w:tab/>
      </w:r>
      <w:r w:rsidRPr="00170088">
        <w:rPr>
          <w:b/>
          <w:bCs/>
          <w:sz w:val="22"/>
          <w:szCs w:val="22"/>
        </w:rPr>
        <w:tab/>
        <w:t>Deuxième colonne</w:t>
      </w:r>
    </w:p>
    <w:p w:rsidR="00727527" w:rsidRPr="00170088" w:rsidRDefault="00727527" w:rsidP="0072752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727527" w:rsidRPr="00170088" w:rsidRDefault="00727527" w:rsidP="007275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0088">
        <w:rPr>
          <w:sz w:val="22"/>
          <w:szCs w:val="22"/>
        </w:rPr>
        <w:t>a.</w:t>
      </w:r>
      <w:r w:rsidRPr="00170088">
        <w:rPr>
          <w:sz w:val="22"/>
          <w:szCs w:val="22"/>
        </w:rPr>
        <w:tab/>
        <w:t>donne à bail</w:t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</w:r>
      <w:r w:rsidR="00F00D37" w:rsidRPr="00170088">
        <w:rPr>
          <w:sz w:val="22"/>
          <w:szCs w:val="22"/>
        </w:rPr>
        <w:fldChar w:fldCharType="begin"/>
      </w:r>
      <w:r w:rsidRPr="00170088">
        <w:rPr>
          <w:sz w:val="22"/>
          <w:szCs w:val="22"/>
        </w:rPr>
        <w:instrText xml:space="preserve"> SEQ CHAPTER \h \r 1</w:instrText>
      </w:r>
      <w:r w:rsidR="00F00D37" w:rsidRPr="00170088">
        <w:rPr>
          <w:sz w:val="22"/>
          <w:szCs w:val="22"/>
        </w:rPr>
        <w:fldChar w:fldCharType="end"/>
      </w:r>
      <w:r w:rsidRPr="00170088">
        <w:rPr>
          <w:sz w:val="22"/>
          <w:szCs w:val="22"/>
        </w:rPr>
        <w:t>a.</w:t>
      </w:r>
      <w:r w:rsidRPr="00170088">
        <w:rPr>
          <w:sz w:val="22"/>
          <w:szCs w:val="22"/>
        </w:rPr>
        <w:tab/>
        <w:t xml:space="preserve">en contrepartie des loyers, engagements et </w:t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  <w:t xml:space="preserve">ententes contenus ci-après, loue et donne à bail </w:t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  <w:t xml:space="preserve">effectivement, pour posséder et détenir pendant </w:t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  <w:t>la durée du présent bail,</w:t>
      </w:r>
    </w:p>
    <w:p w:rsidR="00727527" w:rsidRPr="00170088" w:rsidRDefault="00727527" w:rsidP="0072752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27527" w:rsidRPr="00170088" w:rsidRDefault="00727527" w:rsidP="007275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0088">
        <w:rPr>
          <w:sz w:val="22"/>
          <w:szCs w:val="22"/>
        </w:rPr>
        <w:t xml:space="preserve">b. </w:t>
      </w:r>
      <w:r w:rsidRPr="00170088">
        <w:rPr>
          <w:sz w:val="22"/>
          <w:szCs w:val="22"/>
        </w:rPr>
        <w:tab/>
        <w:t xml:space="preserve">parcelle </w:t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  <w:t>b.</w:t>
      </w:r>
      <w:r w:rsidRPr="00170088">
        <w:rPr>
          <w:sz w:val="22"/>
          <w:szCs w:val="22"/>
        </w:rPr>
        <w:tab/>
        <w:t xml:space="preserve">tout ce lot, toute cette partie ou toute cette </w:t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</w:r>
      <w:r w:rsidRPr="00170088">
        <w:rPr>
          <w:sz w:val="22"/>
          <w:szCs w:val="22"/>
        </w:rPr>
        <w:tab/>
        <w:t>parcelle de bienfonds et les lieux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</w:pPr>
      <w:r>
        <w:rPr>
          <w:b/>
          <w:smallCaps/>
        </w:rPr>
        <w:br w:type="page"/>
      </w:r>
      <w:r w:rsidRPr="00F606DF">
        <w:rPr>
          <w:b/>
          <w:smallCaps/>
        </w:rPr>
        <w:lastRenderedPageBreak/>
        <w:t>Annexe</w:t>
      </w:r>
      <w:r w:rsidRPr="00F606DF">
        <w:rPr>
          <w:b/>
        </w:rPr>
        <w:t xml:space="preserve"> </w:t>
      </w:r>
      <w:r>
        <w:rPr>
          <w:b/>
        </w:rPr>
        <w:t>« </w:t>
      </w:r>
      <w:r w:rsidRPr="00F606DF">
        <w:rPr>
          <w:b/>
        </w:rPr>
        <w:t>C</w:t>
      </w:r>
      <w:r>
        <w:rPr>
          <w:b/>
        </w:rPr>
        <w:t> »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170088" w:rsidRDefault="00727527" w:rsidP="0072752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606DF">
        <w:rPr>
          <w:b/>
          <w:bCs/>
        </w:rPr>
        <w:tab/>
      </w:r>
      <w:r w:rsidRPr="00170088">
        <w:rPr>
          <w:b/>
          <w:bCs/>
          <w:sz w:val="22"/>
          <w:szCs w:val="22"/>
        </w:rPr>
        <w:t>Première colonne</w:t>
      </w:r>
      <w:r w:rsidRPr="00170088">
        <w:rPr>
          <w:b/>
          <w:bCs/>
          <w:sz w:val="22"/>
          <w:szCs w:val="22"/>
        </w:rPr>
        <w:tab/>
      </w:r>
      <w:r w:rsidRPr="00170088">
        <w:rPr>
          <w:b/>
          <w:bCs/>
          <w:sz w:val="22"/>
          <w:szCs w:val="22"/>
        </w:rPr>
        <w:tab/>
      </w:r>
      <w:r w:rsidRPr="00170088">
        <w:rPr>
          <w:b/>
          <w:bCs/>
          <w:sz w:val="22"/>
          <w:szCs w:val="22"/>
        </w:rPr>
        <w:tab/>
      </w:r>
      <w:r w:rsidRPr="00170088">
        <w:rPr>
          <w:b/>
          <w:bCs/>
          <w:sz w:val="22"/>
          <w:szCs w:val="22"/>
        </w:rPr>
        <w:tab/>
      </w:r>
      <w:r w:rsidRPr="00170088">
        <w:rPr>
          <w:b/>
          <w:bCs/>
          <w:sz w:val="22"/>
          <w:szCs w:val="22"/>
        </w:rPr>
        <w:tab/>
        <w:t>Deuxième colonne</w:t>
      </w:r>
    </w:p>
    <w:p w:rsidR="00727527" w:rsidRPr="00170088" w:rsidRDefault="00727527" w:rsidP="00727527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0" w:type="auto"/>
        <w:tblLook w:val="04A0"/>
      </w:tblPr>
      <w:tblGrid>
        <w:gridCol w:w="4773"/>
        <w:gridCol w:w="4773"/>
      </w:tblGrid>
      <w:tr w:rsidR="00727527" w:rsidRPr="0099733A" w:rsidTr="00D2373D">
        <w:tc>
          <w:tcPr>
            <w:tcW w:w="4773" w:type="dxa"/>
            <w:shd w:val="clear" w:color="auto" w:fill="auto"/>
          </w:tcPr>
          <w:p w:rsidR="00727527" w:rsidRPr="0099733A" w:rsidRDefault="00727527" w:rsidP="00D23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99733A">
              <w:rPr>
                <w:rFonts w:eastAsia="Calibri"/>
                <w:sz w:val="22"/>
                <w:szCs w:val="22"/>
              </w:rPr>
              <w:t xml:space="preserve">11. </w:t>
            </w:r>
            <w:r w:rsidRPr="0099733A">
              <w:rPr>
                <w:rFonts w:eastAsia="Calibri"/>
                <w:sz w:val="22"/>
                <w:szCs w:val="22"/>
              </w:rPr>
              <w:tab/>
              <w:t>Le locataire doit payer le loyer.</w:t>
            </w:r>
          </w:p>
        </w:tc>
        <w:tc>
          <w:tcPr>
            <w:tcW w:w="4773" w:type="dxa"/>
            <w:shd w:val="clear" w:color="auto" w:fill="auto"/>
          </w:tcPr>
          <w:p w:rsidR="00727527" w:rsidRPr="0099733A" w:rsidRDefault="00727527" w:rsidP="00D23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99733A">
              <w:rPr>
                <w:rFonts w:eastAsia="Calibri"/>
                <w:sz w:val="22"/>
                <w:szCs w:val="22"/>
              </w:rPr>
              <w:t xml:space="preserve">11. </w:t>
            </w:r>
            <w:r w:rsidRPr="0099733A">
              <w:rPr>
                <w:rFonts w:eastAsia="Calibri"/>
                <w:sz w:val="22"/>
                <w:szCs w:val="22"/>
              </w:rPr>
              <w:tab/>
              <w:t>Le locataire convient avec le bailleur que le locataire doit payer au ba</w:t>
            </w:r>
            <w:r w:rsidRPr="00767F55">
              <w:rPr>
                <w:rFonts w:eastAsia="Calibri"/>
                <w:sz w:val="22"/>
                <w:szCs w:val="22"/>
              </w:rPr>
              <w:t xml:space="preserve">illeur pendant la durée </w:t>
            </w:r>
            <w:r w:rsidRPr="0099733A">
              <w:rPr>
                <w:rFonts w:eastAsia="Calibri"/>
                <w:sz w:val="22"/>
                <w:szCs w:val="22"/>
              </w:rPr>
              <w:t>du présent bail le loyer fixé dans les</w:t>
            </w:r>
            <w:r w:rsidRPr="00767F55">
              <w:rPr>
                <w:rFonts w:eastAsia="Calibri"/>
                <w:sz w:val="22"/>
                <w:szCs w:val="22"/>
              </w:rPr>
              <w:t xml:space="preserve"> présentes, </w:t>
            </w:r>
            <w:r w:rsidRPr="0099733A">
              <w:rPr>
                <w:rFonts w:eastAsia="Calibri"/>
                <w:sz w:val="22"/>
                <w:szCs w:val="22"/>
              </w:rPr>
              <w:t>aux dates et de l</w:t>
            </w:r>
            <w:r w:rsidRPr="00767F55">
              <w:rPr>
                <w:rFonts w:eastAsia="Calibri"/>
                <w:sz w:val="22"/>
                <w:szCs w:val="22"/>
              </w:rPr>
              <w:t xml:space="preserve">a manière indiquées sans </w:t>
            </w:r>
            <w:r w:rsidRPr="0099733A">
              <w:rPr>
                <w:rFonts w:eastAsia="Calibri"/>
                <w:sz w:val="22"/>
                <w:szCs w:val="22"/>
              </w:rPr>
              <w:t>déduction quelles qu’elles soient.</w:t>
            </w:r>
          </w:p>
        </w:tc>
      </w:tr>
      <w:tr w:rsidR="00727527" w:rsidRPr="0099733A" w:rsidTr="00D2373D">
        <w:tc>
          <w:tcPr>
            <w:tcW w:w="4773" w:type="dxa"/>
            <w:shd w:val="clear" w:color="auto" w:fill="auto"/>
          </w:tcPr>
          <w:p w:rsidR="00727527" w:rsidRPr="0099733A" w:rsidRDefault="00727527" w:rsidP="00D2373D">
            <w:pPr>
              <w:jc w:val="both"/>
              <w:rPr>
                <w:rFonts w:eastAsia="Calibri"/>
              </w:rPr>
            </w:pPr>
            <w:r w:rsidRPr="0099733A">
              <w:rPr>
                <w:rFonts w:eastAsia="Calibri"/>
                <w:sz w:val="22"/>
                <w:szCs w:val="22"/>
              </w:rPr>
              <w:t xml:space="preserve">20. </w:t>
            </w:r>
            <w:r w:rsidRPr="0099733A">
              <w:rPr>
                <w:rFonts w:eastAsia="Calibri"/>
                <w:sz w:val="22"/>
                <w:szCs w:val="22"/>
              </w:rPr>
              <w:tab/>
              <w:t>Le locataire doit payer les frais des</w:t>
            </w:r>
            <w:r w:rsidRPr="00767F55">
              <w:rPr>
                <w:rFonts w:eastAsia="Calibri"/>
                <w:sz w:val="22"/>
                <w:szCs w:val="22"/>
              </w:rPr>
              <w:t xml:space="preserve"> </w:t>
            </w:r>
            <w:r w:rsidRPr="0099733A">
              <w:rPr>
                <w:rFonts w:eastAsia="Calibri"/>
                <w:sz w:val="22"/>
                <w:szCs w:val="22"/>
              </w:rPr>
              <w:t>entreprises de services publics.</w:t>
            </w:r>
          </w:p>
          <w:p w:rsidR="00727527" w:rsidRPr="0099733A" w:rsidRDefault="00727527" w:rsidP="00D23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73" w:type="dxa"/>
            <w:shd w:val="clear" w:color="auto" w:fill="auto"/>
          </w:tcPr>
          <w:p w:rsidR="00727527" w:rsidRPr="0099733A" w:rsidRDefault="00727527" w:rsidP="00D23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99733A">
              <w:rPr>
                <w:rFonts w:eastAsia="Calibri"/>
                <w:sz w:val="22"/>
                <w:szCs w:val="22"/>
              </w:rPr>
              <w:t xml:space="preserve">20. </w:t>
            </w:r>
            <w:r w:rsidRPr="0099733A">
              <w:rPr>
                <w:rFonts w:eastAsia="Calibri"/>
                <w:sz w:val="22"/>
                <w:szCs w:val="22"/>
              </w:rPr>
              <w:tab/>
              <w:t>Le locataire convient avec le bailleur que le locataire doit payer dès leurs échéances tous les frais imposés par les entreprises de services publics</w:t>
            </w:r>
            <w:r w:rsidRPr="00767F55">
              <w:rPr>
                <w:rFonts w:eastAsia="Calibri"/>
                <w:sz w:val="22"/>
                <w:szCs w:val="22"/>
              </w:rPr>
              <w:t xml:space="preserve"> </w:t>
            </w:r>
            <w:r w:rsidRPr="0099733A">
              <w:rPr>
                <w:rFonts w:eastAsia="Calibri"/>
                <w:sz w:val="22"/>
                <w:szCs w:val="22"/>
              </w:rPr>
              <w:t>au titre notamment de l’</w:t>
            </w:r>
            <w:r w:rsidRPr="00767F55">
              <w:rPr>
                <w:rFonts w:eastAsia="Calibri"/>
                <w:sz w:val="22"/>
                <w:szCs w:val="22"/>
              </w:rPr>
              <w:t xml:space="preserve">électricité, du </w:t>
            </w:r>
            <w:r w:rsidRPr="0099733A">
              <w:rPr>
                <w:rFonts w:eastAsia="Calibri"/>
                <w:sz w:val="22"/>
                <w:szCs w:val="22"/>
              </w:rPr>
              <w:t>gaz, de</w:t>
            </w:r>
            <w:r w:rsidRPr="00767F55">
              <w:rPr>
                <w:rFonts w:eastAsia="Calibri"/>
                <w:sz w:val="22"/>
                <w:szCs w:val="22"/>
              </w:rPr>
              <w:t xml:space="preserve"> </w:t>
            </w:r>
            <w:r w:rsidRPr="0099733A">
              <w:rPr>
                <w:rFonts w:eastAsia="Calibri"/>
                <w:sz w:val="22"/>
                <w:szCs w:val="22"/>
              </w:rPr>
              <w:t>l’eau, du téléphone et de tous autres services</w:t>
            </w:r>
            <w:r w:rsidRPr="00767F55">
              <w:rPr>
                <w:rFonts w:eastAsia="Calibri"/>
                <w:sz w:val="22"/>
                <w:szCs w:val="22"/>
              </w:rPr>
              <w:t xml:space="preserve"> </w:t>
            </w:r>
            <w:r w:rsidRPr="0099733A">
              <w:rPr>
                <w:rFonts w:eastAsia="Calibri"/>
                <w:sz w:val="22"/>
                <w:szCs w:val="22"/>
              </w:rPr>
              <w:t>fournis par ces entreprises relativement à l’occupation des lieux loués.</w:t>
            </w:r>
          </w:p>
        </w:tc>
      </w:tr>
      <w:tr w:rsidR="00727527" w:rsidRPr="0099733A" w:rsidTr="00D2373D">
        <w:tc>
          <w:tcPr>
            <w:tcW w:w="4773" w:type="dxa"/>
            <w:shd w:val="clear" w:color="auto" w:fill="auto"/>
          </w:tcPr>
          <w:p w:rsidR="00727527" w:rsidRPr="0099733A" w:rsidRDefault="00727527" w:rsidP="00D2373D">
            <w:pPr>
              <w:jc w:val="both"/>
              <w:rPr>
                <w:rFonts w:eastAsia="Calibri"/>
              </w:rPr>
            </w:pPr>
            <w:r w:rsidRPr="0099733A">
              <w:rPr>
                <w:rFonts w:eastAsia="Calibri"/>
                <w:sz w:val="22"/>
                <w:szCs w:val="22"/>
              </w:rPr>
              <w:t xml:space="preserve">28. </w:t>
            </w:r>
            <w:r w:rsidRPr="0099733A">
              <w:rPr>
                <w:rFonts w:eastAsia="Calibri"/>
                <w:sz w:val="22"/>
                <w:szCs w:val="22"/>
              </w:rPr>
              <w:tab/>
              <w:t>Le bailleur promet au locataire la</w:t>
            </w:r>
            <w:r w:rsidRPr="00767F55">
              <w:rPr>
                <w:rFonts w:eastAsia="Calibri"/>
                <w:sz w:val="22"/>
                <w:szCs w:val="22"/>
              </w:rPr>
              <w:t xml:space="preserve"> </w:t>
            </w:r>
            <w:r w:rsidRPr="0099733A">
              <w:rPr>
                <w:rFonts w:eastAsia="Calibri"/>
                <w:sz w:val="22"/>
                <w:szCs w:val="22"/>
              </w:rPr>
              <w:t>jouissance paisible des lieux.</w:t>
            </w:r>
          </w:p>
          <w:p w:rsidR="00727527" w:rsidRPr="0099733A" w:rsidRDefault="00727527" w:rsidP="00D23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73" w:type="dxa"/>
            <w:shd w:val="clear" w:color="auto" w:fill="auto"/>
          </w:tcPr>
          <w:p w:rsidR="00727527" w:rsidRPr="0099733A" w:rsidRDefault="00727527" w:rsidP="00D23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99733A">
              <w:rPr>
                <w:rFonts w:eastAsia="Calibri"/>
                <w:sz w:val="22"/>
                <w:szCs w:val="22"/>
              </w:rPr>
              <w:t xml:space="preserve">28. </w:t>
            </w:r>
            <w:r w:rsidRPr="0099733A">
              <w:rPr>
                <w:rFonts w:eastAsia="Calibri"/>
                <w:sz w:val="22"/>
                <w:szCs w:val="22"/>
              </w:rPr>
              <w:tab/>
              <w:t>Le bailleur convient avec le locataire, que si le locataire paie le loyer fixé dans les présentes et exécute ses engagements, il</w:t>
            </w:r>
            <w:r w:rsidRPr="00767F55">
              <w:rPr>
                <w:rFonts w:eastAsia="Calibri"/>
                <w:sz w:val="22"/>
                <w:szCs w:val="22"/>
              </w:rPr>
              <w:t xml:space="preserve"> peut et doit avoir la </w:t>
            </w:r>
            <w:r w:rsidRPr="0099733A">
              <w:rPr>
                <w:rFonts w:eastAsia="Calibri"/>
                <w:sz w:val="22"/>
                <w:szCs w:val="22"/>
              </w:rPr>
              <w:t>possession et la jouissance paisibles des lieux loués pendant toute la durée du présent bail sans interruption ou e</w:t>
            </w:r>
            <w:r w:rsidRPr="00767F55">
              <w:rPr>
                <w:rFonts w:eastAsia="Calibri"/>
                <w:sz w:val="22"/>
                <w:szCs w:val="22"/>
              </w:rPr>
              <w:t xml:space="preserve">ntrave du bailleur ou de toute </w:t>
            </w:r>
            <w:r w:rsidRPr="0099733A">
              <w:rPr>
                <w:rFonts w:eastAsia="Calibri"/>
                <w:sz w:val="22"/>
                <w:szCs w:val="22"/>
              </w:rPr>
              <w:t>personne ou personnes se réclamant légalement</w:t>
            </w:r>
            <w:r w:rsidRPr="00767F55">
              <w:rPr>
                <w:rFonts w:eastAsia="Calibri"/>
                <w:sz w:val="22"/>
                <w:szCs w:val="22"/>
              </w:rPr>
              <w:t xml:space="preserve"> </w:t>
            </w:r>
            <w:r w:rsidRPr="0099733A">
              <w:rPr>
                <w:rFonts w:eastAsia="Calibri"/>
                <w:sz w:val="22"/>
                <w:szCs w:val="22"/>
              </w:rPr>
              <w:tab/>
              <w:t>de lui.</w:t>
            </w:r>
          </w:p>
        </w:tc>
      </w:tr>
      <w:tr w:rsidR="00727527" w:rsidRPr="0099733A" w:rsidTr="00D2373D">
        <w:tc>
          <w:tcPr>
            <w:tcW w:w="4773" w:type="dxa"/>
            <w:shd w:val="clear" w:color="auto" w:fill="auto"/>
          </w:tcPr>
          <w:p w:rsidR="00727527" w:rsidRPr="0099733A" w:rsidRDefault="00727527" w:rsidP="00D2373D">
            <w:pPr>
              <w:jc w:val="both"/>
              <w:rPr>
                <w:rFonts w:eastAsia="Calibri"/>
              </w:rPr>
            </w:pPr>
            <w:r w:rsidRPr="0099733A">
              <w:rPr>
                <w:rFonts w:eastAsia="Calibri"/>
                <w:sz w:val="22"/>
                <w:szCs w:val="22"/>
              </w:rPr>
              <w:t xml:space="preserve">30. </w:t>
            </w:r>
            <w:r w:rsidRPr="0099733A">
              <w:rPr>
                <w:rFonts w:eastAsia="Calibri"/>
                <w:sz w:val="22"/>
                <w:szCs w:val="22"/>
              </w:rPr>
              <w:tab/>
              <w:t>Le bailleur doit payer les impôts</w:t>
            </w:r>
            <w:r w:rsidRPr="00767F55">
              <w:rPr>
                <w:rFonts w:eastAsia="Calibri"/>
                <w:sz w:val="22"/>
                <w:szCs w:val="22"/>
              </w:rPr>
              <w:t xml:space="preserve"> </w:t>
            </w:r>
            <w:r w:rsidRPr="0099733A">
              <w:rPr>
                <w:rFonts w:eastAsia="Calibri"/>
                <w:sz w:val="22"/>
                <w:szCs w:val="22"/>
              </w:rPr>
              <w:t>fonciers et les impôts</w:t>
            </w:r>
            <w:r w:rsidRPr="00767F55">
              <w:rPr>
                <w:rFonts w:eastAsia="Calibri"/>
                <w:sz w:val="22"/>
                <w:szCs w:val="22"/>
              </w:rPr>
              <w:t xml:space="preserve"> </w:t>
            </w:r>
            <w:r w:rsidRPr="0099733A">
              <w:rPr>
                <w:rFonts w:eastAsia="Calibri"/>
                <w:sz w:val="22"/>
                <w:szCs w:val="22"/>
              </w:rPr>
              <w:t>d’améliorations locales.</w:t>
            </w:r>
          </w:p>
          <w:p w:rsidR="00727527" w:rsidRPr="0099733A" w:rsidRDefault="00727527" w:rsidP="00D23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73" w:type="dxa"/>
            <w:shd w:val="clear" w:color="auto" w:fill="auto"/>
          </w:tcPr>
          <w:p w:rsidR="00727527" w:rsidRPr="0099733A" w:rsidRDefault="00727527" w:rsidP="00D2373D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9733A">
              <w:rPr>
                <w:rFonts w:eastAsia="Calibri"/>
                <w:sz w:val="22"/>
                <w:szCs w:val="22"/>
              </w:rPr>
              <w:t xml:space="preserve">30. </w:t>
            </w:r>
            <w:r w:rsidRPr="0099733A">
              <w:rPr>
                <w:rFonts w:eastAsia="Calibri"/>
                <w:sz w:val="22"/>
                <w:szCs w:val="22"/>
              </w:rPr>
              <w:tab/>
              <w:t>Le bailleur convient avec le locataire que le</w:t>
            </w:r>
            <w:r w:rsidRPr="00767F55">
              <w:rPr>
                <w:rFonts w:eastAsia="Calibri"/>
                <w:sz w:val="22"/>
                <w:szCs w:val="22"/>
              </w:rPr>
              <w:t xml:space="preserve"> </w:t>
            </w:r>
            <w:r w:rsidRPr="0099733A">
              <w:rPr>
                <w:rFonts w:eastAsia="Calibri"/>
                <w:sz w:val="22"/>
                <w:szCs w:val="22"/>
              </w:rPr>
              <w:t>bailleur doit payer toutes les taxes tous les</w:t>
            </w:r>
            <w:r w:rsidRPr="00767F55">
              <w:rPr>
                <w:rFonts w:eastAsia="Calibri"/>
                <w:sz w:val="22"/>
                <w:szCs w:val="22"/>
              </w:rPr>
              <w:t xml:space="preserve"> </w:t>
            </w:r>
            <w:r w:rsidRPr="0099733A">
              <w:rPr>
                <w:rFonts w:eastAsia="Calibri"/>
                <w:sz w:val="22"/>
                <w:szCs w:val="22"/>
              </w:rPr>
              <w:t>impôts, y compris les impôts d’améliorations locales, de</w:t>
            </w:r>
            <w:r w:rsidRPr="00767F55">
              <w:rPr>
                <w:rFonts w:eastAsia="Calibri"/>
                <w:sz w:val="22"/>
                <w:szCs w:val="22"/>
              </w:rPr>
              <w:t xml:space="preserve">s autorités municipales, de la </w:t>
            </w:r>
            <w:r w:rsidRPr="0099733A">
              <w:rPr>
                <w:rFonts w:eastAsia="Calibri"/>
                <w:sz w:val="22"/>
                <w:szCs w:val="22"/>
              </w:rPr>
              <w:t>communauté rurale, provinciales, fédérales ou</w:t>
            </w:r>
            <w:r w:rsidRPr="00767F55">
              <w:rPr>
                <w:rFonts w:eastAsia="Calibri"/>
                <w:sz w:val="22"/>
                <w:szCs w:val="22"/>
              </w:rPr>
              <w:t xml:space="preserve"> </w:t>
            </w:r>
            <w:r w:rsidRPr="0099733A">
              <w:rPr>
                <w:rFonts w:eastAsia="Calibri"/>
                <w:sz w:val="22"/>
                <w:szCs w:val="22"/>
              </w:rPr>
              <w:t>autres, imposés sur les li</w:t>
            </w:r>
            <w:r w:rsidRPr="00767F55">
              <w:rPr>
                <w:rFonts w:eastAsia="Calibri"/>
                <w:sz w:val="22"/>
                <w:szCs w:val="22"/>
              </w:rPr>
              <w:t xml:space="preserve">eux loués ou au bailleur </w:t>
            </w:r>
            <w:r w:rsidRPr="00767F55">
              <w:rPr>
                <w:rFonts w:eastAsia="Calibri"/>
                <w:sz w:val="22"/>
                <w:szCs w:val="22"/>
              </w:rPr>
              <w:tab/>
            </w:r>
            <w:r w:rsidRPr="0099733A">
              <w:rPr>
                <w:rFonts w:eastAsia="Calibri"/>
                <w:sz w:val="22"/>
                <w:szCs w:val="22"/>
              </w:rPr>
              <w:t>ou au locataire au titre de ces lieux, à l’</w:t>
            </w:r>
            <w:r w:rsidRPr="00767F55">
              <w:rPr>
                <w:rFonts w:eastAsia="Calibri"/>
                <w:sz w:val="22"/>
                <w:szCs w:val="22"/>
              </w:rPr>
              <w:t xml:space="preserve">exception </w:t>
            </w:r>
            <w:r w:rsidRPr="00767F55">
              <w:rPr>
                <w:rFonts w:eastAsia="Calibri"/>
                <w:sz w:val="22"/>
                <w:szCs w:val="22"/>
              </w:rPr>
              <w:tab/>
            </w:r>
            <w:r w:rsidRPr="0099733A">
              <w:rPr>
                <w:rFonts w:eastAsia="Calibri"/>
                <w:sz w:val="22"/>
                <w:szCs w:val="22"/>
              </w:rPr>
              <w:t>de toutes taxes commerciales et des</w:t>
            </w:r>
            <w:r w:rsidRPr="00767F55">
              <w:rPr>
                <w:rFonts w:eastAsia="Calibri"/>
                <w:sz w:val="22"/>
                <w:szCs w:val="22"/>
              </w:rPr>
              <w:t xml:space="preserve"> impôts sur </w:t>
            </w:r>
            <w:r w:rsidRPr="0099733A">
              <w:rPr>
                <w:rFonts w:eastAsia="Calibri"/>
                <w:sz w:val="22"/>
                <w:szCs w:val="22"/>
              </w:rPr>
              <w:t>les biens personnels et le revenu du locataire.</w:t>
            </w:r>
          </w:p>
          <w:p w:rsidR="00727527" w:rsidRPr="0099733A" w:rsidRDefault="00727527" w:rsidP="00D2373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727527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</w:pPr>
      <w:r>
        <w:rPr>
          <w:b/>
          <w:smallCaps/>
        </w:rPr>
        <w:br w:type="page"/>
      </w:r>
      <w:r w:rsidRPr="00F606DF">
        <w:rPr>
          <w:b/>
          <w:smallCaps/>
        </w:rPr>
        <w:lastRenderedPageBreak/>
        <w:t>Annexe</w:t>
      </w:r>
      <w:r w:rsidRPr="00F606DF">
        <w:rPr>
          <w:b/>
        </w:rPr>
        <w:t xml:space="preserve"> </w:t>
      </w:r>
      <w:r>
        <w:rPr>
          <w:b/>
        </w:rPr>
        <w:t>« </w:t>
      </w:r>
      <w:r w:rsidRPr="00F606DF">
        <w:rPr>
          <w:b/>
        </w:rPr>
        <w:t>D</w:t>
      </w:r>
      <w:r>
        <w:rPr>
          <w:b/>
        </w:rPr>
        <w:t> »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1.</w:t>
      </w:r>
      <w:r w:rsidRPr="00F606DF">
        <w:tab/>
        <w:t>Le locataire a l</w:t>
      </w:r>
      <w:r>
        <w:t>’</w:t>
      </w:r>
      <w:r w:rsidRPr="00F606DF">
        <w:t>option de renouveler son bail tous les ans, pendant aussi longtemps qu</w:t>
      </w:r>
      <w:r>
        <w:t>’</w:t>
      </w:r>
      <w:r w:rsidRPr="00F606DF">
        <w:t>il le veut; le locataire peut exercer son option de renouvellement en avisant le bailleur de son acceptation au plus tard [</w:t>
      </w:r>
      <w:r w:rsidRPr="00F606DF">
        <w:rPr>
          <w:i/>
        </w:rPr>
        <w:t>nombre</w:t>
      </w:r>
      <w:r w:rsidRPr="00F606DF">
        <w:t>] mois avant l</w:t>
      </w:r>
      <w:r>
        <w:t>’</w:t>
      </w:r>
      <w:r w:rsidRPr="00F606DF">
        <w:t>expiration du bail.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2.</w:t>
      </w:r>
      <w:r w:rsidRPr="00F606DF">
        <w:tab/>
        <w:t>Lorsque le locataire accepte de renouveler son bail, il y aura une augmentation du loyer de [</w:t>
      </w:r>
      <w:r w:rsidRPr="00F606DF">
        <w:rPr>
          <w:i/>
        </w:rPr>
        <w:t>pourcentage</w:t>
      </w:r>
      <w:r w:rsidRPr="00F606DF">
        <w:t>] % par année, ce qui veut dire une augmentation de [</w:t>
      </w:r>
      <w:r w:rsidRPr="00F606DF">
        <w:rPr>
          <w:i/>
        </w:rPr>
        <w:t>pourcentage</w:t>
      </w:r>
      <w:r w:rsidRPr="00F606DF">
        <w:t>] % par mois, et ce, pour chaque année de renouvellement.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3.</w:t>
      </w:r>
      <w:r w:rsidRPr="00F606DF">
        <w:tab/>
        <w:t>Le bailleur doit souscrire une assurance incendie et une assurance de la responsabilité civile sur le bâtiment loué pour un montant équivalant à la valeur marchande du bâtiment; les fenêtres n</w:t>
      </w:r>
      <w:r>
        <w:t>’</w:t>
      </w:r>
      <w:r w:rsidRPr="00F606DF">
        <w:t>ont pas besoin d</w:t>
      </w:r>
      <w:r>
        <w:t>’</w:t>
      </w:r>
      <w:r w:rsidRPr="00F606DF">
        <w:t>être couvertes par cette assurance.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4.</w:t>
      </w:r>
      <w:r w:rsidRPr="00F606DF">
        <w:tab/>
        <w:t>Le locataire doit payer les taxes d</w:t>
      </w:r>
      <w:r>
        <w:t>’</w:t>
      </w:r>
      <w:r w:rsidRPr="00F606DF">
        <w:t>eau et d</w:t>
      </w:r>
      <w:r>
        <w:t>’</w:t>
      </w:r>
      <w:r w:rsidRPr="00F606DF">
        <w:t>égouts.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5.</w:t>
      </w:r>
      <w:r w:rsidRPr="00F606DF">
        <w:tab/>
        <w:t>Le locataire doit souscrire une assurance personnelle sur les biens du [</w:t>
      </w:r>
      <w:r w:rsidRPr="00F606DF">
        <w:rPr>
          <w:i/>
        </w:rPr>
        <w:t>local</w:t>
      </w:r>
      <w:r w:rsidRPr="00F606DF">
        <w:t>], ainsi qu</w:t>
      </w:r>
      <w:r>
        <w:t>’</w:t>
      </w:r>
      <w:r w:rsidRPr="00F606DF">
        <w:t>une assurance sur les vitres du [</w:t>
      </w:r>
      <w:r w:rsidRPr="00F606DF">
        <w:rPr>
          <w:i/>
        </w:rPr>
        <w:t>local</w:t>
      </w:r>
      <w:r w:rsidRPr="00F606DF">
        <w:t>].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6.</w:t>
      </w:r>
      <w:r w:rsidRPr="00F606DF">
        <w:tab/>
        <w:t>Le locataire est entièrement responsable de l</w:t>
      </w:r>
      <w:r>
        <w:t>’</w:t>
      </w:r>
      <w:r w:rsidRPr="00F606DF">
        <w:t xml:space="preserve">entretien </w:t>
      </w:r>
      <w:proofErr w:type="gramStart"/>
      <w:r w:rsidRPr="00F606DF">
        <w:t>des [</w:t>
      </w:r>
      <w:r w:rsidRPr="00F606DF">
        <w:rPr>
          <w:i/>
        </w:rPr>
        <w:t>description</w:t>
      </w:r>
      <w:proofErr w:type="gramEnd"/>
      <w:r w:rsidRPr="00F606DF">
        <w:rPr>
          <w:i/>
        </w:rPr>
        <w:t xml:space="preserve"> des biens</w:t>
      </w:r>
      <w:r w:rsidRPr="00F606DF">
        <w:t>].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7.</w:t>
      </w:r>
      <w:r w:rsidRPr="00F606DF">
        <w:tab/>
        <w:t>Le locataire doit donner au bailleur [</w:t>
      </w:r>
      <w:r w:rsidRPr="00F606DF">
        <w:rPr>
          <w:i/>
        </w:rPr>
        <w:t>nombre</w:t>
      </w:r>
      <w:r w:rsidRPr="00F606DF">
        <w:t>] mois de préavis s</w:t>
      </w:r>
      <w:r>
        <w:t>’</w:t>
      </w:r>
      <w:r w:rsidRPr="00F606DF">
        <w:t>il veut mettre fin au bail à sa date anniversaire du [</w:t>
      </w:r>
      <w:r w:rsidRPr="00F606DF">
        <w:rPr>
          <w:i/>
        </w:rPr>
        <w:t>date</w:t>
      </w:r>
      <w:r w:rsidRPr="00F606DF">
        <w:t>] d</w:t>
      </w:r>
      <w:r>
        <w:t>’</w:t>
      </w:r>
      <w:r w:rsidRPr="00F606DF">
        <w:t>une année donnée, autrement le locataire devra verser au bailleur tous les paiements mensuels dus jusqu</w:t>
      </w:r>
      <w:r>
        <w:t>’</w:t>
      </w:r>
      <w:r w:rsidRPr="00F606DF">
        <w:t>au [</w:t>
      </w:r>
      <w:r w:rsidRPr="00F606DF">
        <w:rPr>
          <w:i/>
        </w:rPr>
        <w:t>date</w:t>
      </w:r>
      <w:r w:rsidRPr="00F606DF">
        <w:t>].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8.</w:t>
      </w:r>
      <w:r w:rsidRPr="00F606DF">
        <w:tab/>
        <w:t>Le locataire a un droit de préemption au cas où le bailleur voudrait vendre le [</w:t>
      </w:r>
      <w:r w:rsidRPr="00F606DF">
        <w:rPr>
          <w:i/>
        </w:rPr>
        <w:t>local</w:t>
      </w:r>
      <w:r w:rsidRPr="00F606DF">
        <w:t>] pendant la durée du bail.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9.</w:t>
      </w:r>
      <w:r w:rsidRPr="00F606DF">
        <w:tab/>
        <w:t>Le bailleur ne pourra cependant vendre le [</w:t>
      </w:r>
      <w:r w:rsidRPr="00F606DF">
        <w:rPr>
          <w:i/>
        </w:rPr>
        <w:t>local</w:t>
      </w:r>
      <w:r w:rsidRPr="00F606DF">
        <w:t>] avant que le bail soit terminé.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10.</w:t>
      </w:r>
      <w:r w:rsidRPr="00F606DF">
        <w:tab/>
        <w:t>Au cas où le bailleur voudrait vendre sa propriété pendant la durée du bail, le prix de vente du terrain décrit à l</w:t>
      </w:r>
      <w:r>
        <w:t>’</w:t>
      </w:r>
      <w:r w:rsidRPr="00F606DF">
        <w:t xml:space="preserve">annexe </w:t>
      </w:r>
      <w:r>
        <w:t>« </w:t>
      </w:r>
      <w:r w:rsidRPr="00F606DF">
        <w:t>A</w:t>
      </w:r>
      <w:r>
        <w:t> »</w:t>
      </w:r>
      <w:r w:rsidRPr="00F606DF">
        <w:t xml:space="preserve"> ainsi que du [</w:t>
      </w:r>
      <w:r w:rsidRPr="00F606DF">
        <w:rPr>
          <w:i/>
        </w:rPr>
        <w:t>commerce</w:t>
      </w:r>
      <w:r w:rsidRPr="00F606DF">
        <w:t>] et du bâtiment à [</w:t>
      </w:r>
      <w:r w:rsidRPr="00F606DF">
        <w:rPr>
          <w:i/>
        </w:rPr>
        <w:t>nombre</w:t>
      </w:r>
      <w:r w:rsidRPr="00F606DF">
        <w:t>] loyers sera de [</w:t>
      </w:r>
      <w:r w:rsidRPr="00F606DF">
        <w:rPr>
          <w:i/>
        </w:rPr>
        <w:t>montant</w:t>
      </w:r>
      <w:r w:rsidRPr="00F606DF">
        <w:t>] $ pendant la première année du bail, avec une augmentation annuelle du prix de vente de [</w:t>
      </w:r>
      <w:r w:rsidRPr="00F606DF">
        <w:rPr>
          <w:i/>
        </w:rPr>
        <w:t>montant</w:t>
      </w:r>
      <w:r w:rsidRPr="00F606DF">
        <w:t>] $ pour chaque année subséquente.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11.</w:t>
      </w:r>
      <w:r w:rsidRPr="00F606DF">
        <w:tab/>
        <w:t>Si le bailleur vend ces immeubles au locataire, il sera déduit du prix de vente le coût des réparations effectuées à l</w:t>
      </w:r>
      <w:r>
        <w:t>’</w:t>
      </w:r>
      <w:r w:rsidRPr="00F606DF">
        <w:t>extérieur du [</w:t>
      </w:r>
      <w:r w:rsidRPr="00F606DF">
        <w:rPr>
          <w:i/>
        </w:rPr>
        <w:t>commerce</w:t>
      </w:r>
      <w:r w:rsidRPr="00F606DF">
        <w:t>] (à l</w:t>
      </w:r>
      <w:r>
        <w:t>’</w:t>
      </w:r>
      <w:r w:rsidRPr="00F606DF">
        <w:t>exclusion du coût des enseignes) sans que le coût des réparations ne dépasse toutefois [</w:t>
      </w:r>
      <w:r w:rsidRPr="00F606DF">
        <w:rPr>
          <w:i/>
        </w:rPr>
        <w:t>montant</w:t>
      </w:r>
      <w:r w:rsidRPr="00F606DF">
        <w:t>] $.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12.</w:t>
      </w:r>
      <w:r w:rsidRPr="00F606DF">
        <w:tab/>
        <w:t>S</w:t>
      </w:r>
      <w:r>
        <w:t>’</w:t>
      </w:r>
      <w:r w:rsidRPr="00F606DF">
        <w:t>il y a vente du terrain décrit à l</w:t>
      </w:r>
      <w:r>
        <w:t>’</w:t>
      </w:r>
      <w:r w:rsidRPr="00F606DF">
        <w:t xml:space="preserve">annexe </w:t>
      </w:r>
      <w:r>
        <w:t>« </w:t>
      </w:r>
      <w:r w:rsidRPr="00F606DF">
        <w:t>A</w:t>
      </w:r>
      <w:r>
        <w:t> »</w:t>
      </w:r>
      <w:r w:rsidRPr="00F606DF">
        <w:t>, du magasin et du bâtiment à [</w:t>
      </w:r>
      <w:r w:rsidRPr="00F606DF">
        <w:rPr>
          <w:i/>
        </w:rPr>
        <w:t>nombre</w:t>
      </w:r>
      <w:r w:rsidRPr="00F606DF">
        <w:t>] loyers, par le bailleur au locataire, les articles suivants passeront au locataire lors de la vente, et ce, au prix déjà convenu aux présentes</w:t>
      </w:r>
      <w:r>
        <w:t> :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  <w:t>a)</w:t>
      </w:r>
      <w:r w:rsidRPr="00F606DF">
        <w:tab/>
        <w:t>[</w:t>
      </w:r>
      <w:r w:rsidRPr="00F606DF">
        <w:rPr>
          <w:i/>
        </w:rPr>
        <w:t>article</w:t>
      </w:r>
      <w:r w:rsidRPr="00F606DF">
        <w:t>]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ab/>
        <w:t>b)</w:t>
      </w:r>
      <w:r w:rsidRPr="00F606DF">
        <w:tab/>
        <w:t>[</w:t>
      </w:r>
      <w:r w:rsidRPr="00F606DF">
        <w:rPr>
          <w:i/>
        </w:rPr>
        <w:t>article</w:t>
      </w:r>
      <w:r w:rsidRPr="00F606DF">
        <w:t>]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lastRenderedPageBreak/>
        <w:tab/>
        <w:t>c)</w:t>
      </w:r>
      <w:r w:rsidRPr="00F606DF">
        <w:tab/>
        <w:t>[</w:t>
      </w:r>
      <w:r w:rsidRPr="00F606DF">
        <w:rPr>
          <w:i/>
        </w:rPr>
        <w:t>article</w:t>
      </w:r>
      <w:r w:rsidRPr="00F606DF">
        <w:t>]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13.</w:t>
      </w:r>
      <w:r w:rsidRPr="00F606DF">
        <w:tab/>
        <w:t>Le locataire peut réparer ou modifier l</w:t>
      </w:r>
      <w:r>
        <w:t>’</w:t>
      </w:r>
      <w:r w:rsidRPr="00F606DF">
        <w:t>intérieur et l</w:t>
      </w:r>
      <w:r>
        <w:t>’</w:t>
      </w:r>
      <w:r w:rsidRPr="00F606DF">
        <w:t>extérieur du magasin sans le consentement du bailleur, mais à ses propres frais.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  <w:r w:rsidRPr="00F606DF">
        <w:t>14.</w:t>
      </w:r>
      <w:r w:rsidRPr="00F606DF">
        <w:tab/>
        <w:t>Le présent bail lie les exécuteurs testamentaires, administrateurs, héritiers et/ou ayants droit du bailleur et du locataire.</w:t>
      </w:r>
    </w:p>
    <w:p w:rsidR="00727527" w:rsidRPr="00F606DF" w:rsidRDefault="00727527" w:rsidP="007275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36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</w:pPr>
    </w:p>
    <w:p w:rsidR="00704523" w:rsidRDefault="00704523"/>
    <w:sectPr w:rsidR="00704523" w:rsidSect="00704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527"/>
    <w:rsid w:val="00704523"/>
    <w:rsid w:val="00727527"/>
    <w:rsid w:val="00DE19F8"/>
    <w:rsid w:val="00F00D37"/>
    <w:rsid w:val="00F6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527"/>
    <w:pPr>
      <w:spacing w:after="0" w:line="240" w:lineRule="auto"/>
    </w:pPr>
    <w:rPr>
      <w:rFonts w:eastAsia="Times New Roman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es2">
    <w:name w:val="Actes2"/>
    <w:basedOn w:val="Normal"/>
    <w:qFormat/>
    <w:rsid w:val="00727527"/>
    <w:rPr>
      <w:rFonts w:eastAsia="Calibri"/>
      <w:b/>
      <w:u w:color="000000"/>
    </w:rPr>
  </w:style>
  <w:style w:type="paragraph" w:customStyle="1" w:styleId="Actes3">
    <w:name w:val="Actes3"/>
    <w:basedOn w:val="Actes2"/>
    <w:qFormat/>
    <w:rsid w:val="0072752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dcterms:created xsi:type="dcterms:W3CDTF">2016-03-26T20:21:00Z</dcterms:created>
  <dcterms:modified xsi:type="dcterms:W3CDTF">2016-03-27T12:59:00Z</dcterms:modified>
</cp:coreProperties>
</file>